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72FC" w14:textId="4285A269" w:rsidR="00CF45D6" w:rsidRPr="003B2AC5" w:rsidRDefault="003C6F14" w:rsidP="00904FBC">
      <w:pPr>
        <w:jc w:val="center"/>
        <w:rPr>
          <w:rFonts w:ascii="ＭＳ ゴシック" w:eastAsia="ＭＳ ゴシック" w:hAnsi="ＭＳ ゴシック"/>
          <w:b/>
          <w:bCs/>
          <w:sz w:val="24"/>
          <w:szCs w:val="24"/>
        </w:rPr>
      </w:pPr>
      <w:r w:rsidRPr="003B2AC5">
        <w:rPr>
          <w:rFonts w:ascii="ＭＳ ゴシック" w:eastAsia="ＭＳ ゴシック" w:hAnsi="ＭＳ ゴシック" w:hint="eastAsia"/>
          <w:b/>
          <w:bCs/>
          <w:sz w:val="24"/>
          <w:szCs w:val="24"/>
        </w:rPr>
        <w:t>リスク評価書</w:t>
      </w:r>
    </w:p>
    <w:p w14:paraId="7C9029ED" w14:textId="77777777" w:rsidR="00A47175" w:rsidRPr="00C14B83" w:rsidRDefault="00A47175" w:rsidP="00C14B83">
      <w:pPr>
        <w:jc w:val="right"/>
        <w:rPr>
          <w:rFonts w:ascii="ＭＳ ゴシック" w:eastAsia="ＭＳ ゴシック" w:hAnsi="ＭＳ ゴシック"/>
          <w:iCs/>
          <w:color w:val="000000" w:themeColor="text1"/>
          <w:sz w:val="24"/>
          <w:szCs w:val="24"/>
        </w:rPr>
      </w:pPr>
    </w:p>
    <w:p w14:paraId="0BC12AEA" w14:textId="1A524BE8" w:rsidR="00C14B83" w:rsidRPr="00C14B83" w:rsidRDefault="00C14B83" w:rsidP="00E240DE">
      <w:pPr>
        <w:wordWrap w:val="0"/>
        <w:ind w:right="720"/>
        <w:jc w:val="right"/>
        <w:rPr>
          <w:rFonts w:ascii="ＭＳ ゴシック" w:eastAsia="ＭＳ ゴシック" w:hAnsi="ＭＳ ゴシック"/>
          <w:iCs/>
          <w:color w:val="000000" w:themeColor="text1"/>
          <w:sz w:val="24"/>
          <w:szCs w:val="24"/>
        </w:rPr>
      </w:pPr>
      <w:r w:rsidRPr="00C14B83">
        <w:rPr>
          <w:rFonts w:ascii="ＭＳ ゴシック" w:eastAsia="ＭＳ ゴシック" w:hAnsi="ＭＳ ゴシック" w:hint="eastAsia"/>
          <w:iCs/>
          <w:color w:val="000000" w:themeColor="text1"/>
          <w:sz w:val="24"/>
          <w:szCs w:val="24"/>
        </w:rPr>
        <w:t xml:space="preserve">商　　　</w:t>
      </w:r>
      <w:r w:rsidR="00E240DE">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号</w:t>
      </w:r>
      <w:r w:rsidR="00E240DE">
        <w:rPr>
          <w:rFonts w:ascii="ＭＳ ゴシック" w:eastAsia="ＭＳ ゴシック" w:hAnsi="ＭＳ ゴシック" w:hint="eastAsia"/>
          <w:iCs/>
          <w:color w:val="000000" w:themeColor="text1"/>
          <w:sz w:val="24"/>
          <w:szCs w:val="24"/>
        </w:rPr>
        <w:t xml:space="preserve">：　　　　</w:t>
      </w:r>
      <w:r w:rsidR="00E162C4">
        <w:rPr>
          <w:rFonts w:ascii="ＭＳ ゴシック" w:eastAsia="ＭＳ ゴシック" w:hAnsi="ＭＳ ゴシック" w:hint="eastAsia"/>
          <w:iCs/>
          <w:color w:val="000000" w:themeColor="text1"/>
          <w:sz w:val="24"/>
          <w:szCs w:val="24"/>
        </w:rPr>
        <w:t xml:space="preserve">　　</w:t>
      </w:r>
      <w:r w:rsidR="00E240DE">
        <w:rPr>
          <w:rFonts w:ascii="ＭＳ ゴシック" w:eastAsia="ＭＳ ゴシック" w:hAnsi="ＭＳ ゴシック" w:hint="eastAsia"/>
          <w:iCs/>
          <w:color w:val="000000" w:themeColor="text1"/>
          <w:sz w:val="24"/>
          <w:szCs w:val="24"/>
        </w:rPr>
        <w:t xml:space="preserve">　</w:t>
      </w:r>
    </w:p>
    <w:p w14:paraId="0C9801EB" w14:textId="6A1C0A7B" w:rsidR="00C14B83" w:rsidRPr="00C14B83" w:rsidRDefault="00C14B83" w:rsidP="00E240DE">
      <w:pPr>
        <w:wordWrap w:val="0"/>
        <w:jc w:val="right"/>
        <w:rPr>
          <w:rFonts w:ascii="ＭＳ ゴシック" w:eastAsia="ＭＳ ゴシック" w:hAnsi="ＭＳ ゴシック"/>
          <w:iCs/>
          <w:color w:val="000000" w:themeColor="text1"/>
          <w:sz w:val="24"/>
          <w:szCs w:val="24"/>
        </w:rPr>
      </w:pPr>
      <w:r w:rsidRPr="00C14B83">
        <w:rPr>
          <w:rFonts w:ascii="ＭＳ ゴシック" w:eastAsia="ＭＳ ゴシック" w:hAnsi="ＭＳ ゴシック" w:hint="eastAsia"/>
          <w:iCs/>
          <w:color w:val="000000" w:themeColor="text1"/>
          <w:sz w:val="24"/>
          <w:szCs w:val="24"/>
        </w:rPr>
        <w:t>代　表　者　名</w:t>
      </w:r>
      <w:r w:rsidR="00E240DE">
        <w:rPr>
          <w:rFonts w:ascii="ＭＳ ゴシック" w:eastAsia="ＭＳ ゴシック" w:hAnsi="ＭＳ ゴシック" w:hint="eastAsia"/>
          <w:iCs/>
          <w:color w:val="000000" w:themeColor="text1"/>
          <w:sz w:val="24"/>
          <w:szCs w:val="24"/>
        </w:rPr>
        <w:t xml:space="preserve">：　　　　</w:t>
      </w:r>
      <w:r w:rsidR="00E162C4">
        <w:rPr>
          <w:rFonts w:ascii="ＭＳ ゴシック" w:eastAsia="ＭＳ ゴシック" w:hAnsi="ＭＳ ゴシック" w:hint="eastAsia"/>
          <w:iCs/>
          <w:color w:val="000000" w:themeColor="text1"/>
          <w:sz w:val="24"/>
          <w:szCs w:val="24"/>
        </w:rPr>
        <w:t xml:space="preserve">　　</w:t>
      </w:r>
      <w:r w:rsidR="00E240DE">
        <w:rPr>
          <w:rFonts w:ascii="ＭＳ ゴシック" w:eastAsia="ＭＳ ゴシック" w:hAnsi="ＭＳ ゴシック" w:hint="eastAsia"/>
          <w:iCs/>
          <w:color w:val="000000" w:themeColor="text1"/>
          <w:sz w:val="24"/>
          <w:szCs w:val="24"/>
        </w:rPr>
        <w:t xml:space="preserve">　　　　</w:t>
      </w:r>
    </w:p>
    <w:p w14:paraId="3E8E3C9C" w14:textId="1579B280" w:rsidR="00C14B83" w:rsidRPr="00C14B83" w:rsidRDefault="00C14B83" w:rsidP="00E240DE">
      <w:pPr>
        <w:wordWrap w:val="0"/>
        <w:jc w:val="right"/>
        <w:rPr>
          <w:rFonts w:ascii="ＭＳ ゴシック" w:eastAsia="ＭＳ ゴシック" w:hAnsi="ＭＳ ゴシック"/>
          <w:iCs/>
          <w:color w:val="000000" w:themeColor="text1"/>
          <w:sz w:val="24"/>
          <w:szCs w:val="24"/>
        </w:rPr>
      </w:pPr>
      <w:r w:rsidRPr="00C14B83">
        <w:rPr>
          <w:rFonts w:ascii="ＭＳ ゴシック" w:eastAsia="ＭＳ ゴシック" w:hAnsi="ＭＳ ゴシック" w:hint="eastAsia"/>
          <w:iCs/>
          <w:color w:val="000000" w:themeColor="text1"/>
          <w:sz w:val="24"/>
          <w:szCs w:val="24"/>
        </w:rPr>
        <w:t>作成担当者氏名</w:t>
      </w:r>
      <w:r w:rsidR="00E240DE">
        <w:rPr>
          <w:rFonts w:ascii="ＭＳ ゴシック" w:eastAsia="ＭＳ ゴシック" w:hAnsi="ＭＳ ゴシック" w:hint="eastAsia"/>
          <w:iCs/>
          <w:color w:val="000000" w:themeColor="text1"/>
          <w:sz w:val="24"/>
          <w:szCs w:val="24"/>
        </w:rPr>
        <w:t xml:space="preserve">：　　　　</w:t>
      </w:r>
      <w:r w:rsidR="00E162C4">
        <w:rPr>
          <w:rFonts w:ascii="ＭＳ ゴシック" w:eastAsia="ＭＳ ゴシック" w:hAnsi="ＭＳ ゴシック" w:hint="eastAsia"/>
          <w:iCs/>
          <w:color w:val="000000" w:themeColor="text1"/>
          <w:sz w:val="24"/>
          <w:szCs w:val="24"/>
        </w:rPr>
        <w:t xml:space="preserve">　　</w:t>
      </w:r>
      <w:r w:rsidR="00E240DE">
        <w:rPr>
          <w:rFonts w:ascii="ＭＳ ゴシック" w:eastAsia="ＭＳ ゴシック" w:hAnsi="ＭＳ ゴシック" w:hint="eastAsia"/>
          <w:iCs/>
          <w:color w:val="000000" w:themeColor="text1"/>
          <w:sz w:val="24"/>
          <w:szCs w:val="24"/>
        </w:rPr>
        <w:t xml:space="preserve">　　　　</w:t>
      </w:r>
    </w:p>
    <w:p w14:paraId="71B7F4E6" w14:textId="5F34A75B" w:rsidR="00C14B83" w:rsidRPr="00C14B83" w:rsidRDefault="00C14B83" w:rsidP="00C14B83">
      <w:pPr>
        <w:jc w:val="right"/>
        <w:rPr>
          <w:rFonts w:ascii="ＭＳ ゴシック" w:eastAsia="ＭＳ ゴシック" w:hAnsi="ＭＳ ゴシック"/>
          <w:iCs/>
          <w:color w:val="000000" w:themeColor="text1"/>
          <w:sz w:val="24"/>
          <w:szCs w:val="24"/>
        </w:rPr>
      </w:pPr>
      <w:r w:rsidRPr="00C14B83">
        <w:rPr>
          <w:rFonts w:ascii="ＭＳ ゴシック" w:eastAsia="ＭＳ ゴシック" w:hAnsi="ＭＳ ゴシック" w:hint="eastAsia"/>
          <w:iCs/>
          <w:color w:val="000000" w:themeColor="text1"/>
          <w:sz w:val="24"/>
          <w:szCs w:val="24"/>
        </w:rPr>
        <w:t>作</w:t>
      </w:r>
      <w:r w:rsidR="00E162C4">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成</w:t>
      </w:r>
      <w:r w:rsidR="00E162C4">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年</w:t>
      </w:r>
      <w:r w:rsidR="00E162C4">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月</w:t>
      </w:r>
      <w:r w:rsidR="00E162C4">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日：令和</w:t>
      </w:r>
      <w:r w:rsidR="00326646">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年</w:t>
      </w:r>
      <w:r w:rsidR="00E240DE">
        <w:rPr>
          <w:rFonts w:ascii="ＭＳ ゴシック" w:eastAsia="ＭＳ ゴシック" w:hAnsi="ＭＳ ゴシック" w:hint="eastAsia"/>
          <w:iCs/>
          <w:color w:val="000000" w:themeColor="text1"/>
          <w:sz w:val="24"/>
          <w:szCs w:val="24"/>
        </w:rPr>
        <w:t xml:space="preserve">　</w:t>
      </w:r>
      <w:r>
        <w:rPr>
          <w:rFonts w:ascii="ＭＳ ゴシック" w:eastAsia="ＭＳ ゴシック" w:hAnsi="ＭＳ ゴシック" w:hint="eastAsia"/>
          <w:iCs/>
          <w:color w:val="000000" w:themeColor="text1"/>
          <w:sz w:val="24"/>
          <w:szCs w:val="24"/>
        </w:rPr>
        <w:t xml:space="preserve">　</w:t>
      </w:r>
      <w:r w:rsidRPr="00C14B83">
        <w:rPr>
          <w:rFonts w:ascii="ＭＳ ゴシック" w:eastAsia="ＭＳ ゴシック" w:hAnsi="ＭＳ ゴシック" w:hint="eastAsia"/>
          <w:iCs/>
          <w:color w:val="000000" w:themeColor="text1"/>
          <w:sz w:val="24"/>
          <w:szCs w:val="24"/>
        </w:rPr>
        <w:t>月　　日</w:t>
      </w:r>
    </w:p>
    <w:p w14:paraId="393B1FA7" w14:textId="77777777" w:rsidR="00C14B83" w:rsidRPr="00E162C4" w:rsidRDefault="00C14B83" w:rsidP="00C14B83">
      <w:pPr>
        <w:jc w:val="right"/>
        <w:rPr>
          <w:rFonts w:ascii="ＭＳ ゴシック" w:eastAsia="ＭＳ ゴシック" w:hAnsi="ＭＳ ゴシック"/>
          <w:iCs/>
          <w:color w:val="000000" w:themeColor="text1"/>
          <w:sz w:val="24"/>
          <w:szCs w:val="24"/>
        </w:rPr>
      </w:pPr>
    </w:p>
    <w:p w14:paraId="21AB20EE" w14:textId="77777777" w:rsidR="00A40A33" w:rsidRPr="00C14B83" w:rsidRDefault="00A40A33" w:rsidP="00904FBC">
      <w:pPr>
        <w:jc w:val="left"/>
        <w:rPr>
          <w:rFonts w:ascii="ＭＳ ゴシック" w:eastAsia="ＭＳ ゴシック" w:hAnsi="ＭＳ ゴシック"/>
          <w:sz w:val="24"/>
          <w:szCs w:val="24"/>
        </w:rPr>
      </w:pPr>
    </w:p>
    <w:p w14:paraId="75CB05E0" w14:textId="1B1DCB0A" w:rsidR="00211DCC" w:rsidRPr="003B2AC5" w:rsidRDefault="0011161F"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「犯罪による収益の移転防止に関する法律」第11条第4</w:t>
      </w:r>
      <w:r w:rsidR="00781EBF" w:rsidRPr="003B2AC5">
        <w:rPr>
          <w:rFonts w:ascii="ＭＳ ゴシック" w:eastAsia="ＭＳ ゴシック" w:hAnsi="ＭＳ ゴシック" w:hint="eastAsia"/>
          <w:sz w:val="24"/>
          <w:szCs w:val="24"/>
        </w:rPr>
        <w:t>号</w:t>
      </w:r>
      <w:r w:rsidRPr="003B2AC5">
        <w:rPr>
          <w:rFonts w:ascii="ＭＳ ゴシック" w:eastAsia="ＭＳ ゴシック" w:hAnsi="ＭＳ ゴシック" w:hint="eastAsia"/>
          <w:sz w:val="24"/>
          <w:szCs w:val="24"/>
        </w:rPr>
        <w:t>を受けた「犯罪による収益の移転防止に関する法律施行規則」第32条の規定</w:t>
      </w:r>
      <w:r w:rsidR="00361019">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に基づき、</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業務における「特定事業者作成書面</w:t>
      </w:r>
      <w:r w:rsidR="003C6F14" w:rsidRPr="003B2AC5">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」を作成する。</w:t>
      </w:r>
    </w:p>
    <w:p w14:paraId="08AD6AAC" w14:textId="77777777" w:rsidR="0011161F" w:rsidRPr="003B2AC5" w:rsidRDefault="0011161F" w:rsidP="006B16D5">
      <w:pPr>
        <w:jc w:val="left"/>
        <w:rPr>
          <w:rFonts w:ascii="ＭＳ ゴシック" w:eastAsia="ＭＳ ゴシック" w:hAnsi="ＭＳ ゴシック"/>
          <w:sz w:val="24"/>
          <w:szCs w:val="24"/>
        </w:rPr>
      </w:pPr>
    </w:p>
    <w:p w14:paraId="7FE20B8B" w14:textId="3B12A642" w:rsidR="00904FBC" w:rsidRPr="003B2AC5" w:rsidRDefault="00904FBC"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t>１．</w:t>
      </w:r>
      <w:r w:rsidR="00FA208A">
        <w:rPr>
          <w:rFonts w:ascii="ＭＳ ゴシック" w:eastAsia="ＭＳ ゴシック" w:hAnsi="ＭＳ ゴシック" w:hint="eastAsia"/>
          <w:sz w:val="24"/>
          <w:szCs w:val="24"/>
          <w:bdr w:val="single" w:sz="4" w:space="0" w:color="auto"/>
        </w:rPr>
        <w:t>宅地建物取引</w:t>
      </w:r>
      <w:r w:rsidRPr="003B2AC5">
        <w:rPr>
          <w:rFonts w:ascii="ＭＳ ゴシック" w:eastAsia="ＭＳ ゴシック" w:hAnsi="ＭＳ ゴシック" w:hint="eastAsia"/>
          <w:sz w:val="24"/>
          <w:szCs w:val="24"/>
          <w:bdr w:val="single" w:sz="4" w:space="0" w:color="auto"/>
        </w:rPr>
        <w:t>業務におけるリスクの基本的な考え方</w:t>
      </w:r>
      <w:r w:rsidR="00A953D2" w:rsidRPr="003B2AC5">
        <w:rPr>
          <w:rFonts w:ascii="ＭＳ ゴシック" w:eastAsia="ＭＳ ゴシック" w:hAnsi="ＭＳ ゴシック" w:hint="eastAsia"/>
          <w:sz w:val="24"/>
          <w:szCs w:val="24"/>
          <w:bdr w:val="single" w:sz="4" w:space="0" w:color="auto"/>
        </w:rPr>
        <w:t>（国のリスク評価結果等）</w:t>
      </w:r>
    </w:p>
    <w:p w14:paraId="1DE1C324" w14:textId="7398C228" w:rsidR="00904FBC" w:rsidRPr="003B2AC5" w:rsidRDefault="00904FBC" w:rsidP="006B16D5">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犯罪収益移転危険度調査書（</w:t>
      </w:r>
      <w:r w:rsidR="0011716E" w:rsidRPr="003B2AC5">
        <w:rPr>
          <w:rFonts w:ascii="ＭＳ ゴシック" w:eastAsia="ＭＳ ゴシック" w:hAnsi="ＭＳ ゴシック" w:hint="eastAsia"/>
          <w:sz w:val="24"/>
          <w:szCs w:val="24"/>
        </w:rPr>
        <w:t>令和</w:t>
      </w:r>
      <w:r w:rsidR="00342182">
        <w:rPr>
          <w:rFonts w:ascii="ＭＳ ゴシック" w:eastAsia="ＭＳ ゴシック" w:hAnsi="ＭＳ ゴシック" w:hint="eastAsia"/>
          <w:sz w:val="24"/>
          <w:szCs w:val="24"/>
        </w:rPr>
        <w:t>7</w:t>
      </w:r>
      <w:r w:rsidR="0011716E" w:rsidRPr="003B2AC5">
        <w:rPr>
          <w:rFonts w:ascii="ＭＳ ゴシック" w:eastAsia="ＭＳ ゴシック" w:hAnsi="ＭＳ ゴシック" w:hint="eastAsia"/>
          <w:sz w:val="24"/>
          <w:szCs w:val="24"/>
        </w:rPr>
        <w:t>年1</w:t>
      </w:r>
      <w:r w:rsidR="00D015C6" w:rsidRPr="003B2AC5">
        <w:rPr>
          <w:rFonts w:ascii="ＭＳ ゴシック" w:eastAsia="ＭＳ ゴシック" w:hAnsi="ＭＳ ゴシック"/>
          <w:sz w:val="24"/>
          <w:szCs w:val="24"/>
        </w:rPr>
        <w:t>2</w:t>
      </w:r>
      <w:r w:rsidR="0011716E" w:rsidRPr="003B2AC5">
        <w:rPr>
          <w:rFonts w:ascii="ＭＳ ゴシック" w:eastAsia="ＭＳ ゴシック" w:hAnsi="ＭＳ ゴシック" w:hint="eastAsia"/>
          <w:sz w:val="24"/>
          <w:szCs w:val="24"/>
        </w:rPr>
        <w:t>月版</w:t>
      </w:r>
      <w:r w:rsidRPr="003B2AC5">
        <w:rPr>
          <w:rFonts w:ascii="ＭＳ ゴシック" w:eastAsia="ＭＳ ゴシック" w:hAnsi="ＭＳ ゴシック" w:hint="eastAsia"/>
          <w:sz w:val="24"/>
          <w:szCs w:val="24"/>
        </w:rPr>
        <w:t>）</w:t>
      </w:r>
      <w:r w:rsidR="005277A1">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では、</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業者が取り扱う</w:t>
      </w:r>
      <w:r w:rsidR="00FA208A">
        <w:rPr>
          <w:rFonts w:ascii="ＭＳ ゴシック" w:eastAsia="ＭＳ ゴシック" w:hAnsi="ＭＳ ゴシック" w:hint="eastAsia"/>
          <w:sz w:val="24"/>
          <w:szCs w:val="24"/>
        </w:rPr>
        <w:t>宅地建物</w:t>
      </w:r>
      <w:r w:rsidRPr="003B2AC5">
        <w:rPr>
          <w:rFonts w:ascii="ＭＳ ゴシック" w:eastAsia="ＭＳ ゴシック" w:hAnsi="ＭＳ ゴシック" w:hint="eastAsia"/>
          <w:sz w:val="24"/>
          <w:szCs w:val="24"/>
        </w:rPr>
        <w:t>取引がもたらす危険度について、以下のとおり記載されている。</w:t>
      </w:r>
      <w:r w:rsidR="005F3EA7">
        <w:rPr>
          <w:rFonts w:ascii="ＭＳ ゴシック" w:eastAsia="ＭＳ ゴシック" w:hAnsi="ＭＳ ゴシック" w:hint="eastAsia"/>
          <w:sz w:val="24"/>
          <w:szCs w:val="24"/>
        </w:rPr>
        <w:t>なお、一般的に危険度が高いとされる取引形態、国・地域、顧客属性に関しては、末尾＜参考＞に記載。</w:t>
      </w:r>
    </w:p>
    <w:p w14:paraId="16C3812A" w14:textId="653EF5F5" w:rsidR="005E5BCB"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w:t>
      </w:r>
      <w:r w:rsidR="008E2C69">
        <w:rPr>
          <w:rFonts w:ascii="ＭＳ ゴシック" w:eastAsia="ＭＳ ゴシック" w:hAnsi="ＭＳ ゴシック" w:hint="eastAsia"/>
          <w:sz w:val="24"/>
          <w:szCs w:val="24"/>
        </w:rPr>
        <w:t>不動産</w:t>
      </w:r>
      <w:r w:rsidRPr="003B2AC5">
        <w:rPr>
          <w:rFonts w:ascii="ＭＳ ゴシック" w:eastAsia="ＭＳ ゴシック" w:hAnsi="ＭＳ ゴシック" w:hint="eastAsia"/>
          <w:sz w:val="24"/>
          <w:szCs w:val="24"/>
        </w:rPr>
        <w:t>の危険度の特徴</w:t>
      </w:r>
    </w:p>
    <w:p w14:paraId="4988A93B" w14:textId="44E1C9A6"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2501C7D6" wp14:editId="7DD595FE">
                <wp:simplePos x="0" y="0"/>
                <wp:positionH relativeFrom="column">
                  <wp:posOffset>134620</wp:posOffset>
                </wp:positionH>
                <wp:positionV relativeFrom="paragraph">
                  <wp:posOffset>24765</wp:posOffset>
                </wp:positionV>
                <wp:extent cx="5471160" cy="1234440"/>
                <wp:effectExtent l="0" t="0" r="15240" b="22860"/>
                <wp:wrapNone/>
                <wp:docPr id="1676326252" name="正方形/長方形 1"/>
                <wp:cNvGraphicFramePr/>
                <a:graphic xmlns:a="http://schemas.openxmlformats.org/drawingml/2006/main">
                  <a:graphicData uri="http://schemas.microsoft.com/office/word/2010/wordprocessingShape">
                    <wps:wsp>
                      <wps:cNvSpPr/>
                      <wps:spPr>
                        <a:xfrm>
                          <a:off x="0" y="0"/>
                          <a:ext cx="5471160" cy="12344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61D235" w14:textId="77777777" w:rsidR="001B58AD" w:rsidRPr="001B58AD" w:rsidRDefault="001B58AD" w:rsidP="001B58AD">
                            <w:pPr>
                              <w:spacing w:line="300" w:lineRule="exact"/>
                              <w:ind w:leftChars="46" w:left="307" w:hangingChars="100" w:hanging="210"/>
                              <w:jc w:val="left"/>
                              <w:rPr>
                                <w:rFonts w:hint="eastAsia"/>
                                <w:color w:val="000000" w:themeColor="text1"/>
                              </w:rPr>
                            </w:pPr>
                            <w:r w:rsidRPr="001B58AD">
                              <w:rPr>
                                <w:rFonts w:hint="eastAsia"/>
                                <w:color w:val="000000" w:themeColor="text1"/>
                              </w:rPr>
                              <w:t xml:space="preserve">(1) </w:t>
                            </w:r>
                            <w:r w:rsidRPr="001B58AD">
                              <w:rPr>
                                <w:rFonts w:hint="eastAsia"/>
                                <w:color w:val="000000" w:themeColor="text1"/>
                              </w:rPr>
                              <w:t>不動産は、財産的価値が高く、多額の現金との交換を容易に行うことができるほか、その利用価値、利用方法等によって大幅に異なった評価をすることができることから、通常の価格に金額を上乗せして対価を支払うなどの方法により容易に犯罪収益を移転することが可能となる。</w:t>
                            </w:r>
                          </w:p>
                          <w:p w14:paraId="31D41D41" w14:textId="6ECA1398" w:rsidR="005E5BCB" w:rsidRPr="00C14B83" w:rsidRDefault="001B58AD" w:rsidP="001B58AD">
                            <w:pPr>
                              <w:spacing w:line="300" w:lineRule="exact"/>
                              <w:ind w:leftChars="46" w:left="307" w:hangingChars="100" w:hanging="210"/>
                              <w:jc w:val="left"/>
                              <w:rPr>
                                <w:color w:val="000000" w:themeColor="text1"/>
                              </w:rPr>
                            </w:pPr>
                            <w:r w:rsidRPr="001B58AD">
                              <w:rPr>
                                <w:rFonts w:hint="eastAsia"/>
                                <w:color w:val="000000" w:themeColor="text1"/>
                              </w:rPr>
                              <w:t xml:space="preserve">(2) </w:t>
                            </w:r>
                            <w:r w:rsidRPr="001B58AD">
                              <w:rPr>
                                <w:rFonts w:hint="eastAsia"/>
                                <w:color w:val="000000" w:themeColor="text1"/>
                              </w:rPr>
                              <w:t>真の購入者とは異なる者又は架空名義で購入すること等により、資金の出所や不動産の帰属先を不透明にすることができる。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1C7D6" id="_x0000_s1026" style="position:absolute;left:0;text-align:left;margin-left:10.6pt;margin-top:1.95pt;width:430.8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" fillcolor="white [3212]" strokecolor="black [3213]" strokeweight="1pt">
                <v:textbox>
                  <w:txbxContent>
                    <w:p w14:paraId="2761D235" w14:textId="77777777" w:rsidR="001B58AD" w:rsidRPr="001B58AD" w:rsidRDefault="001B58AD" w:rsidP="001B58AD">
                      <w:pPr>
                        <w:spacing w:line="300" w:lineRule="exact"/>
                        <w:ind w:leftChars="46" w:left="307" w:hangingChars="100" w:hanging="210"/>
                        <w:jc w:val="left"/>
                        <w:rPr>
                          <w:rFonts w:hint="eastAsia"/>
                          <w:color w:val="000000" w:themeColor="text1"/>
                        </w:rPr>
                      </w:pPr>
                      <w:r w:rsidRPr="001B58AD">
                        <w:rPr>
                          <w:rFonts w:hint="eastAsia"/>
                          <w:color w:val="000000" w:themeColor="text1"/>
                        </w:rPr>
                        <w:t xml:space="preserve">(1) </w:t>
                      </w:r>
                      <w:r w:rsidRPr="001B58AD">
                        <w:rPr>
                          <w:rFonts w:hint="eastAsia"/>
                          <w:color w:val="000000" w:themeColor="text1"/>
                        </w:rPr>
                        <w:t>不動産は、財産的価値が高く、多額の現金との交換を容易に行うことができるほか、その利用価値、利用方法等によって大幅に異なった評価をすることができることから、通常の価格に金額を上乗せして対価を支払うなどの方法により容易に犯罪収益を移転することが可能となる。</w:t>
                      </w:r>
                    </w:p>
                    <w:p w14:paraId="31D41D41" w14:textId="6ECA1398" w:rsidR="005E5BCB" w:rsidRPr="00C14B83" w:rsidRDefault="001B58AD" w:rsidP="001B58AD">
                      <w:pPr>
                        <w:spacing w:line="300" w:lineRule="exact"/>
                        <w:ind w:leftChars="46" w:left="307" w:hangingChars="100" w:hanging="210"/>
                        <w:jc w:val="left"/>
                        <w:rPr>
                          <w:color w:val="000000" w:themeColor="text1"/>
                        </w:rPr>
                      </w:pPr>
                      <w:r w:rsidRPr="001B58AD">
                        <w:rPr>
                          <w:rFonts w:hint="eastAsia"/>
                          <w:color w:val="000000" w:themeColor="text1"/>
                        </w:rPr>
                        <w:t xml:space="preserve">(2) </w:t>
                      </w:r>
                      <w:r w:rsidRPr="001B58AD">
                        <w:rPr>
                          <w:rFonts w:hint="eastAsia"/>
                          <w:color w:val="000000" w:themeColor="text1"/>
                        </w:rPr>
                        <w:t>真の購入者とは異なる者又は架空名義で購入すること等により、資金の出所や不動産の帰属先を不透明にすることができる。</w:t>
                      </w:r>
                    </w:p>
                  </w:txbxContent>
                </v:textbox>
              </v:rect>
            </w:pict>
          </mc:Fallback>
        </mc:AlternateContent>
      </w:r>
    </w:p>
    <w:p w14:paraId="6213EFD1"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1418C6B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36797EC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702FCB71" w14:textId="77777777" w:rsidR="006B16D5" w:rsidRPr="005E5BCB" w:rsidRDefault="006B16D5" w:rsidP="006902A5">
      <w:pPr>
        <w:ind w:left="450" w:hanging="240"/>
        <w:jc w:val="left"/>
        <w:rPr>
          <w:rFonts w:ascii="ＭＳ ゴシック" w:eastAsia="ＭＳ ゴシック" w:hAnsi="ＭＳ ゴシック"/>
          <w:color w:val="0070C0"/>
          <w:sz w:val="24"/>
          <w:szCs w:val="24"/>
        </w:rPr>
      </w:pPr>
    </w:p>
    <w:p w14:paraId="091FD848" w14:textId="20D7C9DD" w:rsidR="00A40A33" w:rsidRDefault="00A40A33" w:rsidP="006902A5">
      <w:pPr>
        <w:spacing w:line="240" w:lineRule="exact"/>
        <w:jc w:val="left"/>
        <w:rPr>
          <w:rFonts w:ascii="ＭＳ ゴシック" w:eastAsia="ＭＳ ゴシック" w:hAnsi="ＭＳ ゴシック"/>
          <w:sz w:val="24"/>
          <w:szCs w:val="24"/>
        </w:rPr>
      </w:pPr>
    </w:p>
    <w:p w14:paraId="44A8EB8D" w14:textId="77777777" w:rsidR="00C14B83" w:rsidRDefault="00C14B83" w:rsidP="006902A5">
      <w:pPr>
        <w:spacing w:line="240" w:lineRule="exact"/>
        <w:jc w:val="left"/>
        <w:rPr>
          <w:rFonts w:ascii="ＭＳ ゴシック" w:eastAsia="ＭＳ ゴシック" w:hAnsi="ＭＳ ゴシック"/>
          <w:sz w:val="24"/>
          <w:szCs w:val="24"/>
        </w:rPr>
      </w:pPr>
    </w:p>
    <w:p w14:paraId="47839C6F" w14:textId="538DD4AF" w:rsidR="00A47175" w:rsidRPr="003B2AC5" w:rsidRDefault="00C14B83" w:rsidP="006902A5">
      <w:pPr>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265EC7F3" wp14:editId="1DD00832">
                <wp:simplePos x="0" y="0"/>
                <wp:positionH relativeFrom="margin">
                  <wp:posOffset>184150</wp:posOffset>
                </wp:positionH>
                <wp:positionV relativeFrom="paragraph">
                  <wp:posOffset>227330</wp:posOffset>
                </wp:positionV>
                <wp:extent cx="5501640" cy="1629623"/>
                <wp:effectExtent l="0" t="0" r="22860" b="27940"/>
                <wp:wrapNone/>
                <wp:docPr id="1274672549" name="正方形/長方形 1"/>
                <wp:cNvGraphicFramePr/>
                <a:graphic xmlns:a="http://schemas.openxmlformats.org/drawingml/2006/main">
                  <a:graphicData uri="http://schemas.microsoft.com/office/word/2010/wordprocessingShape">
                    <wps:wsp>
                      <wps:cNvSpPr/>
                      <wps:spPr>
                        <a:xfrm>
                          <a:off x="0" y="0"/>
                          <a:ext cx="5501640" cy="16296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19ABBB" w14:textId="77777777" w:rsidR="001B58AD" w:rsidRPr="001B58AD" w:rsidRDefault="001B58AD" w:rsidP="001B58AD">
                            <w:pPr>
                              <w:spacing w:line="300" w:lineRule="exact"/>
                              <w:ind w:firstLineChars="50" w:firstLine="105"/>
                              <w:jc w:val="left"/>
                              <w:rPr>
                                <w:rFonts w:hint="eastAsia"/>
                                <w:color w:val="000000" w:themeColor="text1"/>
                              </w:rPr>
                            </w:pPr>
                            <w:r w:rsidRPr="001B58AD">
                              <w:rPr>
                                <w:rFonts w:hint="eastAsia"/>
                                <w:color w:val="000000" w:themeColor="text1"/>
                              </w:rPr>
                              <w:t>令和</w:t>
                            </w:r>
                            <w:r w:rsidRPr="001B58AD">
                              <w:rPr>
                                <w:rFonts w:hint="eastAsia"/>
                                <w:color w:val="000000" w:themeColor="text1"/>
                              </w:rPr>
                              <w:t>4</w:t>
                            </w:r>
                            <w:r w:rsidRPr="001B58AD">
                              <w:rPr>
                                <w:rFonts w:hint="eastAsia"/>
                                <w:color w:val="000000" w:themeColor="text1"/>
                              </w:rPr>
                              <w:t>年から令和</w:t>
                            </w:r>
                            <w:r w:rsidRPr="001B58AD">
                              <w:rPr>
                                <w:rFonts w:hint="eastAsia"/>
                                <w:color w:val="000000" w:themeColor="text1"/>
                              </w:rPr>
                              <w:t>6</w:t>
                            </w:r>
                            <w:r w:rsidRPr="001B58AD">
                              <w:rPr>
                                <w:rFonts w:hint="eastAsia"/>
                                <w:color w:val="000000" w:themeColor="text1"/>
                              </w:rPr>
                              <w:t>年までの間の、宅地建物取引業者による疑わしい取引の届出件数は</w:t>
                            </w:r>
                            <w:r w:rsidRPr="001B58AD">
                              <w:rPr>
                                <w:rFonts w:hint="eastAsia"/>
                                <w:color w:val="000000" w:themeColor="text1"/>
                              </w:rPr>
                              <w:t>54</w:t>
                            </w:r>
                            <w:r w:rsidRPr="001B58AD">
                              <w:rPr>
                                <w:rFonts w:hint="eastAsia"/>
                                <w:color w:val="000000" w:themeColor="text1"/>
                              </w:rPr>
                              <w:t>件であり、「疑わしい取引の参考事例」に例示された類型のうち届出件数が多かったものは、以下のとおり。</w:t>
                            </w:r>
                          </w:p>
                          <w:p w14:paraId="62DDF601"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多額の現金（</w:t>
                            </w:r>
                            <w:r w:rsidRPr="001B58AD">
                              <w:rPr>
                                <w:rFonts w:hint="eastAsia"/>
                                <w:color w:val="000000" w:themeColor="text1"/>
                              </w:rPr>
                              <w:t>21</w:t>
                            </w:r>
                            <w:r w:rsidRPr="001B58AD">
                              <w:rPr>
                                <w:rFonts w:hint="eastAsia"/>
                                <w:color w:val="000000" w:themeColor="text1"/>
                              </w:rPr>
                              <w:t>件、</w:t>
                            </w:r>
                            <w:r w:rsidRPr="001B58AD">
                              <w:rPr>
                                <w:rFonts w:hint="eastAsia"/>
                                <w:color w:val="000000" w:themeColor="text1"/>
                              </w:rPr>
                              <w:t>38.9</w:t>
                            </w:r>
                            <w:r w:rsidRPr="001B58AD">
                              <w:rPr>
                                <w:rFonts w:hint="eastAsia"/>
                                <w:color w:val="000000" w:themeColor="text1"/>
                              </w:rPr>
                              <w:t>％）</w:t>
                            </w:r>
                          </w:p>
                          <w:p w14:paraId="783372BB"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不自然な態様・態度等（</w:t>
                            </w:r>
                            <w:r w:rsidRPr="001B58AD">
                              <w:rPr>
                                <w:rFonts w:hint="eastAsia"/>
                                <w:color w:val="000000" w:themeColor="text1"/>
                              </w:rPr>
                              <w:t>5</w:t>
                            </w:r>
                            <w:r w:rsidRPr="001B58AD">
                              <w:rPr>
                                <w:rFonts w:hint="eastAsia"/>
                                <w:color w:val="000000" w:themeColor="text1"/>
                              </w:rPr>
                              <w:t>件、</w:t>
                            </w:r>
                            <w:r w:rsidRPr="001B58AD">
                              <w:rPr>
                                <w:rFonts w:hint="eastAsia"/>
                                <w:color w:val="000000" w:themeColor="text1"/>
                              </w:rPr>
                              <w:t>9.3</w:t>
                            </w:r>
                            <w:r w:rsidRPr="001B58AD">
                              <w:rPr>
                                <w:rFonts w:hint="eastAsia"/>
                                <w:color w:val="000000" w:themeColor="text1"/>
                              </w:rPr>
                              <w:t>％）</w:t>
                            </w:r>
                          </w:p>
                          <w:p w14:paraId="68C55F20"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　短期間・総額多額現金（</w:t>
                            </w:r>
                            <w:r w:rsidRPr="001B58AD">
                              <w:rPr>
                                <w:rFonts w:hint="eastAsia"/>
                                <w:color w:val="000000" w:themeColor="text1"/>
                              </w:rPr>
                              <w:t>4</w:t>
                            </w:r>
                            <w:r w:rsidRPr="001B58AD">
                              <w:rPr>
                                <w:rFonts w:hint="eastAsia"/>
                                <w:color w:val="000000" w:themeColor="text1"/>
                              </w:rPr>
                              <w:t>件、</w:t>
                            </w:r>
                            <w:r w:rsidRPr="001B58AD">
                              <w:rPr>
                                <w:rFonts w:hint="eastAsia"/>
                                <w:color w:val="000000" w:themeColor="text1"/>
                              </w:rPr>
                              <w:t>7.4</w:t>
                            </w:r>
                            <w:r w:rsidRPr="001B58AD">
                              <w:rPr>
                                <w:rFonts w:hint="eastAsia"/>
                                <w:color w:val="000000" w:themeColor="text1"/>
                              </w:rPr>
                              <w:t>％）</w:t>
                            </w:r>
                          </w:p>
                          <w:p w14:paraId="76DF3DBE"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　暴力団員等（</w:t>
                            </w:r>
                            <w:r w:rsidRPr="001B58AD">
                              <w:rPr>
                                <w:rFonts w:hint="eastAsia"/>
                                <w:color w:val="000000" w:themeColor="text1"/>
                              </w:rPr>
                              <w:t>3</w:t>
                            </w:r>
                            <w:r w:rsidRPr="001B58AD">
                              <w:rPr>
                                <w:rFonts w:hint="eastAsia"/>
                                <w:color w:val="000000" w:themeColor="text1"/>
                              </w:rPr>
                              <w:t>件、</w:t>
                            </w:r>
                            <w:r w:rsidRPr="001B58AD">
                              <w:rPr>
                                <w:rFonts w:hint="eastAsia"/>
                                <w:color w:val="000000" w:themeColor="text1"/>
                              </w:rPr>
                              <w:t>5.6</w:t>
                            </w:r>
                            <w:r w:rsidRPr="001B58AD">
                              <w:rPr>
                                <w:rFonts w:hint="eastAsia"/>
                                <w:color w:val="000000" w:themeColor="text1"/>
                              </w:rPr>
                              <w:t>％）</w:t>
                            </w:r>
                          </w:p>
                          <w:p w14:paraId="61812F24" w14:textId="6D508A2C" w:rsidR="005E5BCB" w:rsidRPr="00C14B83" w:rsidRDefault="001B58AD" w:rsidP="001B58AD">
                            <w:pPr>
                              <w:spacing w:line="300" w:lineRule="exact"/>
                              <w:ind w:leftChars="200" w:left="420"/>
                              <w:jc w:val="left"/>
                              <w:rPr>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短期間・多数取引（</w:t>
                            </w:r>
                            <w:r w:rsidRPr="001B58AD">
                              <w:rPr>
                                <w:rFonts w:hint="eastAsia"/>
                                <w:color w:val="000000" w:themeColor="text1"/>
                              </w:rPr>
                              <w:t>2</w:t>
                            </w:r>
                            <w:r w:rsidRPr="001B58AD">
                              <w:rPr>
                                <w:rFonts w:hint="eastAsia"/>
                                <w:color w:val="000000" w:themeColor="text1"/>
                              </w:rPr>
                              <w:t>件、</w:t>
                            </w:r>
                            <w:r w:rsidRPr="001B58AD">
                              <w:rPr>
                                <w:rFonts w:hint="eastAsia"/>
                                <w:color w:val="000000" w:themeColor="text1"/>
                              </w:rPr>
                              <w:t>3.7</w:t>
                            </w:r>
                            <w:r w:rsidRPr="001B58AD">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7F3" id="_x0000_s1027" style="position:absolute;margin-left:14.5pt;margin-top:17.9pt;width:433.2pt;height:1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" fillcolor="window" strokecolor="windowText" strokeweight="1pt">
                <v:textbox>
                  <w:txbxContent>
                    <w:p w14:paraId="3B19ABBB" w14:textId="77777777" w:rsidR="001B58AD" w:rsidRPr="001B58AD" w:rsidRDefault="001B58AD" w:rsidP="001B58AD">
                      <w:pPr>
                        <w:spacing w:line="300" w:lineRule="exact"/>
                        <w:ind w:firstLineChars="50" w:firstLine="105"/>
                        <w:jc w:val="left"/>
                        <w:rPr>
                          <w:rFonts w:hint="eastAsia"/>
                          <w:color w:val="000000" w:themeColor="text1"/>
                        </w:rPr>
                      </w:pPr>
                      <w:r w:rsidRPr="001B58AD">
                        <w:rPr>
                          <w:rFonts w:hint="eastAsia"/>
                          <w:color w:val="000000" w:themeColor="text1"/>
                        </w:rPr>
                        <w:t>令和</w:t>
                      </w:r>
                      <w:r w:rsidRPr="001B58AD">
                        <w:rPr>
                          <w:rFonts w:hint="eastAsia"/>
                          <w:color w:val="000000" w:themeColor="text1"/>
                        </w:rPr>
                        <w:t>4</w:t>
                      </w:r>
                      <w:r w:rsidRPr="001B58AD">
                        <w:rPr>
                          <w:rFonts w:hint="eastAsia"/>
                          <w:color w:val="000000" w:themeColor="text1"/>
                        </w:rPr>
                        <w:t>年から令和</w:t>
                      </w:r>
                      <w:r w:rsidRPr="001B58AD">
                        <w:rPr>
                          <w:rFonts w:hint="eastAsia"/>
                          <w:color w:val="000000" w:themeColor="text1"/>
                        </w:rPr>
                        <w:t>6</w:t>
                      </w:r>
                      <w:r w:rsidRPr="001B58AD">
                        <w:rPr>
                          <w:rFonts w:hint="eastAsia"/>
                          <w:color w:val="000000" w:themeColor="text1"/>
                        </w:rPr>
                        <w:t>年までの間の、宅地建物取引業者による疑わしい取引の届出件数は</w:t>
                      </w:r>
                      <w:r w:rsidRPr="001B58AD">
                        <w:rPr>
                          <w:rFonts w:hint="eastAsia"/>
                          <w:color w:val="000000" w:themeColor="text1"/>
                        </w:rPr>
                        <w:t>54</w:t>
                      </w:r>
                      <w:r w:rsidRPr="001B58AD">
                        <w:rPr>
                          <w:rFonts w:hint="eastAsia"/>
                          <w:color w:val="000000" w:themeColor="text1"/>
                        </w:rPr>
                        <w:t>件であり、「疑わしい取引の参考事例」に例示された類型のうち届出件数が多かったものは、以下のとおり。</w:t>
                      </w:r>
                    </w:p>
                    <w:p w14:paraId="62DDF601"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多額の現金（</w:t>
                      </w:r>
                      <w:r w:rsidRPr="001B58AD">
                        <w:rPr>
                          <w:rFonts w:hint="eastAsia"/>
                          <w:color w:val="000000" w:themeColor="text1"/>
                        </w:rPr>
                        <w:t>21</w:t>
                      </w:r>
                      <w:r w:rsidRPr="001B58AD">
                        <w:rPr>
                          <w:rFonts w:hint="eastAsia"/>
                          <w:color w:val="000000" w:themeColor="text1"/>
                        </w:rPr>
                        <w:t>件、</w:t>
                      </w:r>
                      <w:r w:rsidRPr="001B58AD">
                        <w:rPr>
                          <w:rFonts w:hint="eastAsia"/>
                          <w:color w:val="000000" w:themeColor="text1"/>
                        </w:rPr>
                        <w:t>38.9</w:t>
                      </w:r>
                      <w:r w:rsidRPr="001B58AD">
                        <w:rPr>
                          <w:rFonts w:hint="eastAsia"/>
                          <w:color w:val="000000" w:themeColor="text1"/>
                        </w:rPr>
                        <w:t>％）</w:t>
                      </w:r>
                    </w:p>
                    <w:p w14:paraId="783372BB"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不自然な態様・態度等（</w:t>
                      </w:r>
                      <w:r w:rsidRPr="001B58AD">
                        <w:rPr>
                          <w:rFonts w:hint="eastAsia"/>
                          <w:color w:val="000000" w:themeColor="text1"/>
                        </w:rPr>
                        <w:t>5</w:t>
                      </w:r>
                      <w:r w:rsidRPr="001B58AD">
                        <w:rPr>
                          <w:rFonts w:hint="eastAsia"/>
                          <w:color w:val="000000" w:themeColor="text1"/>
                        </w:rPr>
                        <w:t>件、</w:t>
                      </w:r>
                      <w:r w:rsidRPr="001B58AD">
                        <w:rPr>
                          <w:rFonts w:hint="eastAsia"/>
                          <w:color w:val="000000" w:themeColor="text1"/>
                        </w:rPr>
                        <w:t>9.3</w:t>
                      </w:r>
                      <w:r w:rsidRPr="001B58AD">
                        <w:rPr>
                          <w:rFonts w:hint="eastAsia"/>
                          <w:color w:val="000000" w:themeColor="text1"/>
                        </w:rPr>
                        <w:t>％）</w:t>
                      </w:r>
                    </w:p>
                    <w:p w14:paraId="68C55F20"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　短期間・総額多額現金（</w:t>
                      </w:r>
                      <w:r w:rsidRPr="001B58AD">
                        <w:rPr>
                          <w:rFonts w:hint="eastAsia"/>
                          <w:color w:val="000000" w:themeColor="text1"/>
                        </w:rPr>
                        <w:t>4</w:t>
                      </w:r>
                      <w:r w:rsidRPr="001B58AD">
                        <w:rPr>
                          <w:rFonts w:hint="eastAsia"/>
                          <w:color w:val="000000" w:themeColor="text1"/>
                        </w:rPr>
                        <w:t>件、</w:t>
                      </w:r>
                      <w:r w:rsidRPr="001B58AD">
                        <w:rPr>
                          <w:rFonts w:hint="eastAsia"/>
                          <w:color w:val="000000" w:themeColor="text1"/>
                        </w:rPr>
                        <w:t>7.4</w:t>
                      </w:r>
                      <w:r w:rsidRPr="001B58AD">
                        <w:rPr>
                          <w:rFonts w:hint="eastAsia"/>
                          <w:color w:val="000000" w:themeColor="text1"/>
                        </w:rPr>
                        <w:t>％）</w:t>
                      </w:r>
                    </w:p>
                    <w:p w14:paraId="76DF3DBE"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　暴力団員等（</w:t>
                      </w:r>
                      <w:r w:rsidRPr="001B58AD">
                        <w:rPr>
                          <w:rFonts w:hint="eastAsia"/>
                          <w:color w:val="000000" w:themeColor="text1"/>
                        </w:rPr>
                        <w:t>3</w:t>
                      </w:r>
                      <w:r w:rsidRPr="001B58AD">
                        <w:rPr>
                          <w:rFonts w:hint="eastAsia"/>
                          <w:color w:val="000000" w:themeColor="text1"/>
                        </w:rPr>
                        <w:t>件、</w:t>
                      </w:r>
                      <w:r w:rsidRPr="001B58AD">
                        <w:rPr>
                          <w:rFonts w:hint="eastAsia"/>
                          <w:color w:val="000000" w:themeColor="text1"/>
                        </w:rPr>
                        <w:t>5.6</w:t>
                      </w:r>
                      <w:r w:rsidRPr="001B58AD">
                        <w:rPr>
                          <w:rFonts w:hint="eastAsia"/>
                          <w:color w:val="000000" w:themeColor="text1"/>
                        </w:rPr>
                        <w:t>％）</w:t>
                      </w:r>
                    </w:p>
                    <w:p w14:paraId="61812F24" w14:textId="6D508A2C" w:rsidR="005E5BCB" w:rsidRPr="00C14B83" w:rsidRDefault="001B58AD" w:rsidP="001B58AD">
                      <w:pPr>
                        <w:spacing w:line="300" w:lineRule="exact"/>
                        <w:ind w:leftChars="200" w:left="420"/>
                        <w:jc w:val="left"/>
                        <w:rPr>
                          <w:color w:val="000000" w:themeColor="text1"/>
                        </w:rPr>
                      </w:pPr>
                      <w:r w:rsidRPr="001B58AD">
                        <w:rPr>
                          <w:rFonts w:hint="eastAsia"/>
                          <w:color w:val="000000" w:themeColor="text1"/>
                        </w:rPr>
                        <w:t>○</w:t>
                      </w:r>
                      <w:r w:rsidRPr="001B58AD">
                        <w:rPr>
                          <w:rFonts w:hint="eastAsia"/>
                          <w:color w:val="000000" w:themeColor="text1"/>
                        </w:rPr>
                        <w:t xml:space="preserve">  </w:t>
                      </w:r>
                      <w:r w:rsidRPr="001B58AD">
                        <w:rPr>
                          <w:rFonts w:hint="eastAsia"/>
                          <w:color w:val="000000" w:themeColor="text1"/>
                        </w:rPr>
                        <w:t>短期間・多数取引（</w:t>
                      </w:r>
                      <w:r w:rsidRPr="001B58AD">
                        <w:rPr>
                          <w:rFonts w:hint="eastAsia"/>
                          <w:color w:val="000000" w:themeColor="text1"/>
                        </w:rPr>
                        <w:t>2</w:t>
                      </w:r>
                      <w:r w:rsidRPr="001B58AD">
                        <w:rPr>
                          <w:rFonts w:hint="eastAsia"/>
                          <w:color w:val="000000" w:themeColor="text1"/>
                        </w:rPr>
                        <w:t>件、</w:t>
                      </w:r>
                      <w:r w:rsidRPr="001B58AD">
                        <w:rPr>
                          <w:rFonts w:hint="eastAsia"/>
                          <w:color w:val="000000" w:themeColor="text1"/>
                        </w:rPr>
                        <w:t>3.7</w:t>
                      </w:r>
                      <w:r w:rsidRPr="001B58AD">
                        <w:rPr>
                          <w:rFonts w:hint="eastAsia"/>
                          <w:color w:val="000000" w:themeColor="text1"/>
                        </w:rPr>
                        <w:t>％）</w:t>
                      </w:r>
                    </w:p>
                  </w:txbxContent>
                </v:textbox>
                <w10:wrap anchorx="margin"/>
              </v:rect>
            </w:pict>
          </mc:Fallback>
        </mc:AlternateContent>
      </w:r>
      <w:r w:rsidR="00A47175" w:rsidRPr="003B2AC5">
        <w:rPr>
          <w:rFonts w:ascii="ＭＳ ゴシック" w:eastAsia="ＭＳ ゴシック" w:hAnsi="ＭＳ ゴシック" w:hint="eastAsia"/>
          <w:sz w:val="24"/>
          <w:szCs w:val="24"/>
        </w:rPr>
        <w:t>●疑わしい取引の届出の最近の傾向</w:t>
      </w:r>
    </w:p>
    <w:p w14:paraId="3FDA3F50" w14:textId="00CD0036" w:rsidR="005E5BCB" w:rsidRPr="005E5BCB" w:rsidRDefault="005E5BCB" w:rsidP="005E5BCB">
      <w:pPr>
        <w:ind w:firstLineChars="50" w:firstLine="120"/>
        <w:jc w:val="left"/>
        <w:rPr>
          <w:rFonts w:ascii="ＭＳ ゴシック" w:eastAsia="ＭＳ ゴシック" w:hAnsi="ＭＳ ゴシック"/>
          <w:color w:val="0070C0"/>
          <w:sz w:val="24"/>
          <w:szCs w:val="24"/>
        </w:rPr>
      </w:pPr>
    </w:p>
    <w:p w14:paraId="6422E3C1" w14:textId="68B48738"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6FA1D43E" w14:textId="3A608BC5"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0B69B790" w14:textId="1ADB274D"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16FFBFAC" w14:textId="77777777" w:rsidR="005E5BCB" w:rsidRDefault="005E5BCB" w:rsidP="00245758">
      <w:pPr>
        <w:ind w:leftChars="100" w:left="210" w:firstLineChars="100" w:firstLine="240"/>
        <w:jc w:val="left"/>
        <w:rPr>
          <w:rFonts w:ascii="ＭＳ ゴシック" w:eastAsia="ＭＳ ゴシック" w:hAnsi="ＭＳ ゴシック"/>
          <w:sz w:val="24"/>
          <w:szCs w:val="24"/>
        </w:rPr>
      </w:pPr>
    </w:p>
    <w:p w14:paraId="0EAF5282" w14:textId="18AAA152" w:rsidR="005E5BCB" w:rsidRDefault="005E5BCB" w:rsidP="00245758">
      <w:pPr>
        <w:ind w:leftChars="100" w:left="210" w:firstLineChars="100" w:firstLine="240"/>
        <w:jc w:val="left"/>
        <w:rPr>
          <w:rFonts w:ascii="ＭＳ ゴシック" w:eastAsia="ＭＳ ゴシック" w:hAnsi="ＭＳ ゴシック"/>
          <w:sz w:val="24"/>
          <w:szCs w:val="24"/>
        </w:rPr>
      </w:pPr>
    </w:p>
    <w:p w14:paraId="55214B1D" w14:textId="77777777" w:rsidR="00342182" w:rsidRDefault="00342182" w:rsidP="00A47175">
      <w:pPr>
        <w:spacing w:beforeLines="50" w:before="180"/>
        <w:ind w:left="240" w:hangingChars="100" w:hanging="240"/>
        <w:jc w:val="left"/>
        <w:rPr>
          <w:rFonts w:ascii="ＭＳ ゴシック" w:eastAsia="ＭＳ ゴシック" w:hAnsi="ＭＳ ゴシック"/>
          <w:sz w:val="24"/>
          <w:szCs w:val="24"/>
        </w:rPr>
      </w:pPr>
    </w:p>
    <w:p w14:paraId="280124B2" w14:textId="794B8BAC" w:rsidR="00A47175" w:rsidRPr="003B2AC5" w:rsidRDefault="00A47175" w:rsidP="00A47175">
      <w:pPr>
        <w:spacing w:beforeLines="50" w:before="180"/>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●事例</w:t>
      </w:r>
    </w:p>
    <w:p w14:paraId="2F167AF6" w14:textId="179B667D" w:rsidR="005E5BCB" w:rsidRPr="005E5BCB" w:rsidRDefault="00342182" w:rsidP="005E5BCB">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580BF240" wp14:editId="5FFCFF55">
                <wp:simplePos x="0" y="0"/>
                <wp:positionH relativeFrom="margin">
                  <wp:posOffset>139065</wp:posOffset>
                </wp:positionH>
                <wp:positionV relativeFrom="paragraph">
                  <wp:posOffset>22225</wp:posOffset>
                </wp:positionV>
                <wp:extent cx="5494020" cy="1524000"/>
                <wp:effectExtent l="0" t="0" r="11430" b="19050"/>
                <wp:wrapNone/>
                <wp:docPr id="1597199006" name="正方形/長方形 1"/>
                <wp:cNvGraphicFramePr/>
                <a:graphic xmlns:a="http://schemas.openxmlformats.org/drawingml/2006/main">
                  <a:graphicData uri="http://schemas.microsoft.com/office/word/2010/wordprocessingShape">
                    <wps:wsp>
                      <wps:cNvSpPr/>
                      <wps:spPr>
                        <a:xfrm>
                          <a:off x="0" y="0"/>
                          <a:ext cx="549402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A39879" w14:textId="77777777" w:rsidR="001B58AD" w:rsidRPr="004E7372" w:rsidRDefault="001B58AD" w:rsidP="001B58AD">
                            <w:pPr>
                              <w:spacing w:line="300" w:lineRule="exact"/>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宅地建物取引がマネー・ローンダリングに悪用された主な事例として、</w:t>
                            </w:r>
                          </w:p>
                          <w:p w14:paraId="3D1D294E" w14:textId="77777777" w:rsidR="001B58AD" w:rsidRPr="004E7372" w:rsidRDefault="001B58AD" w:rsidP="001B58AD">
                            <w:pPr>
                              <w:spacing w:line="300" w:lineRule="exact"/>
                              <w:ind w:leftChars="100" w:left="21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○売春により得た犯罪収益を原資として、親族名義で土地を購入した。</w:t>
                            </w:r>
                          </w:p>
                          <w:p w14:paraId="22C67CE4" w14:textId="77777777" w:rsidR="001B58AD" w:rsidRPr="004E7372" w:rsidRDefault="001B58AD" w:rsidP="001B58AD">
                            <w:pPr>
                              <w:spacing w:line="300" w:lineRule="exact"/>
                              <w:ind w:leftChars="100" w:left="430" w:hangingChars="100" w:hanging="22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○薬物の密売人等が、薬物の密売により得た犯罪収益等を使って、知人の名義で、生活用の不動産や薬物製造に使用する不動産を購入した（外国の事例）。</w:t>
                            </w:r>
                          </w:p>
                          <w:p w14:paraId="33B1EB5B" w14:textId="77777777" w:rsidR="001B58AD" w:rsidRPr="004E7372" w:rsidRDefault="001B58AD" w:rsidP="001B58AD">
                            <w:pPr>
                              <w:spacing w:line="300" w:lineRule="exact"/>
                              <w:ind w:leftChars="100" w:left="430" w:hangingChars="100" w:hanging="22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〇中国籍の詐欺グループが、詐取により得た犯罪収益を使って、中国人富裕層が不動産を購入する際の手付金の一部に充てられていた。</w:t>
                            </w:r>
                          </w:p>
                          <w:p w14:paraId="09E17E48" w14:textId="4B9EC232" w:rsidR="005E5BCB" w:rsidRPr="004E7372" w:rsidRDefault="001B58AD" w:rsidP="001B58AD">
                            <w:pPr>
                              <w:spacing w:line="300" w:lineRule="exact"/>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 xml:space="preserve">等がある。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BF240" id="_x0000_s1028" style="position:absolute;left:0;text-align:left;margin-left:10.95pt;margin-top:1.75pt;width:432.6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" fillcolor="window" strokecolor="windowText" strokeweight="1pt">
                <v:textbox>
                  <w:txbxContent>
                    <w:p w14:paraId="36A39879" w14:textId="77777777" w:rsidR="001B58AD" w:rsidRPr="004E7372" w:rsidRDefault="001B58AD" w:rsidP="001B58AD">
                      <w:pPr>
                        <w:spacing w:line="300" w:lineRule="exact"/>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宅地建物取引がマネー・ローンダリングに悪用された主な事例として、</w:t>
                      </w:r>
                    </w:p>
                    <w:p w14:paraId="3D1D294E" w14:textId="77777777" w:rsidR="001B58AD" w:rsidRPr="004E7372" w:rsidRDefault="001B58AD" w:rsidP="001B58AD">
                      <w:pPr>
                        <w:spacing w:line="300" w:lineRule="exact"/>
                        <w:ind w:leftChars="100" w:left="21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○売春により得た犯罪収益を原資として、親族名義で土地を購入した。</w:t>
                      </w:r>
                    </w:p>
                    <w:p w14:paraId="22C67CE4" w14:textId="77777777" w:rsidR="001B58AD" w:rsidRPr="004E7372" w:rsidRDefault="001B58AD" w:rsidP="001B58AD">
                      <w:pPr>
                        <w:spacing w:line="300" w:lineRule="exact"/>
                        <w:ind w:leftChars="100" w:left="430" w:hangingChars="100" w:hanging="22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○薬物の密売人等が、薬物の密売により得た犯罪収益等を使って、知人の名義で、生活用の不動産や薬物製造に使用する不動産を購入した（外国の事例）。</w:t>
                      </w:r>
                    </w:p>
                    <w:p w14:paraId="33B1EB5B" w14:textId="77777777" w:rsidR="001B58AD" w:rsidRPr="004E7372" w:rsidRDefault="001B58AD" w:rsidP="001B58AD">
                      <w:pPr>
                        <w:spacing w:line="300" w:lineRule="exact"/>
                        <w:ind w:leftChars="100" w:left="430" w:hangingChars="100" w:hanging="220"/>
                        <w:jc w:val="left"/>
                        <w:rPr>
                          <w:rFonts w:asciiTheme="minorEastAsia" w:hAnsiTheme="minorEastAsia" w:hint="eastAsia"/>
                          <w:color w:val="000000" w:themeColor="text1"/>
                          <w:sz w:val="22"/>
                        </w:rPr>
                      </w:pPr>
                      <w:r w:rsidRPr="004E7372">
                        <w:rPr>
                          <w:rFonts w:asciiTheme="minorEastAsia" w:hAnsiTheme="minorEastAsia" w:hint="eastAsia"/>
                          <w:color w:val="000000" w:themeColor="text1"/>
                          <w:sz w:val="22"/>
                        </w:rPr>
                        <w:t>〇中国籍の詐欺グループが、詐取により得た犯罪収益を使って、中国人富裕層が不動産を購入する際の手付金の一部に充てられていた。</w:t>
                      </w:r>
                    </w:p>
                    <w:p w14:paraId="09E17E48" w14:textId="4B9EC232" w:rsidR="005E5BCB" w:rsidRPr="004E7372" w:rsidRDefault="001B58AD" w:rsidP="001B58AD">
                      <w:pPr>
                        <w:spacing w:line="300" w:lineRule="exact"/>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 xml:space="preserve">等がある。　　　　</w:t>
                      </w:r>
                    </w:p>
                  </w:txbxContent>
                </v:textbox>
                <w10:wrap anchorx="margin"/>
              </v:rect>
            </w:pict>
          </mc:Fallback>
        </mc:AlternateContent>
      </w:r>
    </w:p>
    <w:p w14:paraId="0C7805B0" w14:textId="1A671B20"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737EEE00" w14:textId="5F54DA2F"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677D77A0" w14:textId="1F98DC42"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442B3EBC" w14:textId="77777777" w:rsidR="005E5BCB" w:rsidRDefault="005E5BCB" w:rsidP="004B08B0">
      <w:pPr>
        <w:jc w:val="left"/>
        <w:rPr>
          <w:rFonts w:ascii="ＭＳ ゴシック" w:eastAsia="ＭＳ ゴシック" w:hAnsi="ＭＳ ゴシック"/>
          <w:sz w:val="24"/>
          <w:szCs w:val="24"/>
        </w:rPr>
      </w:pPr>
    </w:p>
    <w:p w14:paraId="0CBA47C0" w14:textId="77777777" w:rsidR="009944EC" w:rsidRDefault="004B08B0"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p>
    <w:p w14:paraId="290C5969" w14:textId="50B00B9C" w:rsidR="00E1133E" w:rsidRDefault="00E1133E"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●経済制裁対象者</w:t>
      </w:r>
    </w:p>
    <w:p w14:paraId="5200CB39" w14:textId="7377119E" w:rsidR="00E1133E" w:rsidRDefault="00C14B83" w:rsidP="006902A5">
      <w:pPr>
        <w:spacing w:line="280" w:lineRule="exact"/>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89984" behindDoc="0" locked="0" layoutInCell="1" allowOverlap="1" wp14:anchorId="4E64F391" wp14:editId="5315821A">
                <wp:simplePos x="0" y="0"/>
                <wp:positionH relativeFrom="margin">
                  <wp:posOffset>106045</wp:posOffset>
                </wp:positionH>
                <wp:positionV relativeFrom="paragraph">
                  <wp:posOffset>63499</wp:posOffset>
                </wp:positionV>
                <wp:extent cx="5530850" cy="2562225"/>
                <wp:effectExtent l="0" t="0" r="12700" b="28575"/>
                <wp:wrapNone/>
                <wp:docPr id="901099093" name="正方形/長方形 1"/>
                <wp:cNvGraphicFramePr/>
                <a:graphic xmlns:a="http://schemas.openxmlformats.org/drawingml/2006/main">
                  <a:graphicData uri="http://schemas.microsoft.com/office/word/2010/wordprocessingShape">
                    <wps:wsp>
                      <wps:cNvSpPr/>
                      <wps:spPr>
                        <a:xfrm>
                          <a:off x="0" y="0"/>
                          <a:ext cx="5530850" cy="2562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550706" w14:textId="77777777" w:rsidR="001B58AD" w:rsidRPr="001B58AD" w:rsidRDefault="001B58AD" w:rsidP="001B58AD">
                            <w:pPr>
                              <w:spacing w:line="300" w:lineRule="exact"/>
                              <w:ind w:firstLineChars="100" w:firstLine="220"/>
                              <w:jc w:val="left"/>
                              <w:rPr>
                                <w:rFonts w:hint="eastAsia"/>
                                <w:color w:val="000000" w:themeColor="text1"/>
                                <w:sz w:val="22"/>
                              </w:rPr>
                            </w:pPr>
                            <w:r w:rsidRPr="001B58AD">
                              <w:rPr>
                                <w:rFonts w:hint="eastAsia"/>
                                <w:color w:val="000000" w:themeColor="text1"/>
                                <w:sz w:val="22"/>
                              </w:rPr>
                              <w:t>外為法及び国際テロリスト等財産凍結法による資産凍結対象者は外務省告示等により指定され、措置対象となる個人・団体への支払いや資本取引等について規制されている。</w:t>
                            </w:r>
                          </w:p>
                          <w:p w14:paraId="5EFB43C0" w14:textId="77777777" w:rsidR="001B58AD" w:rsidRPr="001B58AD" w:rsidRDefault="001B58AD" w:rsidP="001B58AD">
                            <w:pPr>
                              <w:spacing w:line="300" w:lineRule="exact"/>
                              <w:ind w:firstLineChars="100" w:firstLine="220"/>
                              <w:jc w:val="left"/>
                              <w:rPr>
                                <w:rFonts w:hint="eastAsia"/>
                                <w:color w:val="000000" w:themeColor="text1"/>
                                <w:sz w:val="22"/>
                              </w:rPr>
                            </w:pPr>
                            <w:r w:rsidRPr="001B58AD">
                              <w:rPr>
                                <w:rFonts w:hint="eastAsia"/>
                                <w:color w:val="000000" w:themeColor="text1"/>
                                <w:sz w:val="22"/>
                              </w:rPr>
                              <w:t>資産凍結対象者については、「経済制裁措置及び対象者リスト」として財務省</w:t>
                            </w:r>
                            <w:r w:rsidRPr="001B58AD">
                              <w:rPr>
                                <w:rFonts w:hint="eastAsia"/>
                                <w:color w:val="000000" w:themeColor="text1"/>
                                <w:sz w:val="22"/>
                              </w:rPr>
                              <w:t>HP</w:t>
                            </w:r>
                            <w:r w:rsidRPr="001B58AD">
                              <w:rPr>
                                <w:rFonts w:hint="eastAsia"/>
                                <w:color w:val="000000" w:themeColor="text1"/>
                                <w:sz w:val="22"/>
                              </w:rPr>
                              <w:t>にて公表されている。</w:t>
                            </w:r>
                          </w:p>
                          <w:p w14:paraId="6862FD08" w14:textId="77777777" w:rsidR="001B58AD" w:rsidRPr="001B58AD" w:rsidRDefault="001B58AD" w:rsidP="001B58AD">
                            <w:pPr>
                              <w:spacing w:line="300" w:lineRule="exact"/>
                              <w:jc w:val="left"/>
                              <w:rPr>
                                <w:rFonts w:hint="eastAsia"/>
                                <w:color w:val="000000" w:themeColor="text1"/>
                                <w:sz w:val="22"/>
                              </w:rPr>
                            </w:pPr>
                            <w:r w:rsidRPr="001B58AD">
                              <w:rPr>
                                <w:rFonts w:hint="eastAsia"/>
                                <w:color w:val="000000" w:themeColor="text1"/>
                                <w:sz w:val="22"/>
                              </w:rPr>
                              <w:t>（財務省</w:t>
                            </w:r>
                            <w:r w:rsidRPr="001B58AD">
                              <w:rPr>
                                <w:rFonts w:hint="eastAsia"/>
                                <w:color w:val="000000" w:themeColor="text1"/>
                                <w:sz w:val="22"/>
                              </w:rPr>
                              <w:t>HP</w:t>
                            </w:r>
                            <w:r w:rsidRPr="001B58AD">
                              <w:rPr>
                                <w:rFonts w:hint="eastAsia"/>
                                <w:color w:val="000000" w:themeColor="text1"/>
                                <w:sz w:val="22"/>
                              </w:rPr>
                              <w:t>）</w:t>
                            </w:r>
                          </w:p>
                          <w:p w14:paraId="38920568" w14:textId="77777777" w:rsidR="001B58AD" w:rsidRPr="00A14D8D" w:rsidRDefault="001B58AD" w:rsidP="001B58AD">
                            <w:pPr>
                              <w:spacing w:line="300" w:lineRule="exact"/>
                              <w:ind w:leftChars="200" w:left="420"/>
                              <w:jc w:val="left"/>
                              <w:rPr>
                                <w:rFonts w:asciiTheme="minorEastAsia" w:hAnsiTheme="minorEastAsia"/>
                                <w:color w:val="000000" w:themeColor="text1"/>
                                <w:sz w:val="22"/>
                              </w:rPr>
                            </w:pPr>
                            <w:r w:rsidRPr="00A14D8D">
                              <w:rPr>
                                <w:rFonts w:asciiTheme="minorEastAsia" w:hAnsiTheme="minorEastAsia"/>
                                <w:color w:val="000000" w:themeColor="text1"/>
                                <w:sz w:val="22"/>
                              </w:rPr>
                              <w:t>https://www.mof.go.jp/policy/international_policy/gaitame_kawase/gaitame/economic_sanctions/list.html</w:t>
                            </w:r>
                          </w:p>
                          <w:p w14:paraId="54E63707" w14:textId="77777777" w:rsidR="001B58AD" w:rsidRPr="00A14D8D" w:rsidRDefault="001B58AD" w:rsidP="001B58AD">
                            <w:pPr>
                              <w:spacing w:line="300" w:lineRule="exact"/>
                              <w:jc w:val="left"/>
                              <w:rPr>
                                <w:rFonts w:asciiTheme="minorEastAsia" w:hAnsiTheme="minorEastAsia"/>
                                <w:color w:val="000000" w:themeColor="text1"/>
                                <w:sz w:val="22"/>
                              </w:rPr>
                            </w:pPr>
                          </w:p>
                          <w:p w14:paraId="1ED9F5FD" w14:textId="77777777" w:rsidR="001B58AD" w:rsidRPr="00A14D8D" w:rsidRDefault="001B58AD" w:rsidP="001B58AD">
                            <w:pPr>
                              <w:spacing w:line="300" w:lineRule="exact"/>
                              <w:ind w:firstLineChars="100" w:firstLine="220"/>
                              <w:jc w:val="left"/>
                              <w:rPr>
                                <w:rFonts w:asciiTheme="minorEastAsia" w:hAnsiTheme="minorEastAsia" w:hint="eastAsia"/>
                                <w:color w:val="000000" w:themeColor="text1"/>
                                <w:sz w:val="22"/>
                              </w:rPr>
                            </w:pPr>
                            <w:r w:rsidRPr="00A14D8D">
                              <w:rPr>
                                <w:rFonts w:asciiTheme="minorEastAsia" w:hAnsiTheme="minorEastAsia" w:hint="eastAsia"/>
                                <w:color w:val="000000" w:themeColor="text1"/>
                                <w:sz w:val="22"/>
                              </w:rPr>
                              <w:t>同様に、「公告国際テロリスト」及び「公告大量破壊兵器関連計画等関係者」のリストとして警察庁HPにて公表されている。</w:t>
                            </w:r>
                          </w:p>
                          <w:p w14:paraId="2ABEBAB6" w14:textId="77777777" w:rsidR="001B58AD" w:rsidRPr="00A14D8D" w:rsidRDefault="001B58AD" w:rsidP="001B58AD">
                            <w:pPr>
                              <w:spacing w:line="300" w:lineRule="exact"/>
                              <w:jc w:val="left"/>
                              <w:rPr>
                                <w:rFonts w:asciiTheme="minorEastAsia" w:hAnsiTheme="minorEastAsia" w:hint="eastAsia"/>
                                <w:color w:val="000000" w:themeColor="text1"/>
                                <w:sz w:val="22"/>
                              </w:rPr>
                            </w:pPr>
                            <w:r w:rsidRPr="00A14D8D">
                              <w:rPr>
                                <w:rFonts w:asciiTheme="minorEastAsia" w:hAnsiTheme="minorEastAsia" w:hint="eastAsia"/>
                                <w:color w:val="000000" w:themeColor="text1"/>
                                <w:sz w:val="22"/>
                              </w:rPr>
                              <w:t>（警察庁HP）</w:t>
                            </w:r>
                          </w:p>
                          <w:p w14:paraId="720D9CC0" w14:textId="77777777" w:rsidR="001B58AD" w:rsidRPr="00A14D8D" w:rsidRDefault="001B58AD" w:rsidP="001B58AD">
                            <w:pPr>
                              <w:spacing w:line="300" w:lineRule="exact"/>
                              <w:ind w:leftChars="200" w:left="420"/>
                              <w:jc w:val="left"/>
                              <w:rPr>
                                <w:rFonts w:asciiTheme="minorEastAsia" w:hAnsiTheme="minorEastAsia"/>
                                <w:color w:val="000000" w:themeColor="text1"/>
                                <w:sz w:val="22"/>
                              </w:rPr>
                            </w:pPr>
                            <w:r w:rsidRPr="00A14D8D">
                              <w:rPr>
                                <w:rFonts w:asciiTheme="minorEastAsia" w:hAnsiTheme="minorEastAsia"/>
                                <w:color w:val="000000" w:themeColor="text1"/>
                                <w:sz w:val="22"/>
                              </w:rPr>
                              <w:t>https://www.npa.go.jp/bureau/security/terrorism/zaisantouketu.html</w:t>
                            </w:r>
                          </w:p>
                          <w:p w14:paraId="5C46A6FB" w14:textId="77777777" w:rsidR="00E1133E" w:rsidRPr="001B58AD" w:rsidRDefault="00E1133E" w:rsidP="001B58AD">
                            <w:pPr>
                              <w:spacing w:line="300" w:lineRule="exact"/>
                              <w:jc w:val="left"/>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F391" id="_x0000_s1029" style="position:absolute;margin-left:8.35pt;margin-top:5pt;width:435.5pt;height:20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" fillcolor="window" strokecolor="windowText" strokeweight="1pt">
                <v:textbox>
                  <w:txbxContent>
                    <w:p w14:paraId="3E550706" w14:textId="77777777" w:rsidR="001B58AD" w:rsidRPr="001B58AD" w:rsidRDefault="001B58AD" w:rsidP="001B58AD">
                      <w:pPr>
                        <w:spacing w:line="300" w:lineRule="exact"/>
                        <w:ind w:firstLineChars="100" w:firstLine="220"/>
                        <w:jc w:val="left"/>
                        <w:rPr>
                          <w:rFonts w:hint="eastAsia"/>
                          <w:color w:val="000000" w:themeColor="text1"/>
                          <w:sz w:val="22"/>
                        </w:rPr>
                      </w:pPr>
                      <w:r w:rsidRPr="001B58AD">
                        <w:rPr>
                          <w:rFonts w:hint="eastAsia"/>
                          <w:color w:val="000000" w:themeColor="text1"/>
                          <w:sz w:val="22"/>
                        </w:rPr>
                        <w:t>外為法及び国際テロリスト等財産凍結法による資産凍結対象者は外務省告示等により指定され、措置対象となる個人・団体への支払いや資本取引等について規制されている。</w:t>
                      </w:r>
                    </w:p>
                    <w:p w14:paraId="5EFB43C0" w14:textId="77777777" w:rsidR="001B58AD" w:rsidRPr="001B58AD" w:rsidRDefault="001B58AD" w:rsidP="001B58AD">
                      <w:pPr>
                        <w:spacing w:line="300" w:lineRule="exact"/>
                        <w:ind w:firstLineChars="100" w:firstLine="220"/>
                        <w:jc w:val="left"/>
                        <w:rPr>
                          <w:rFonts w:hint="eastAsia"/>
                          <w:color w:val="000000" w:themeColor="text1"/>
                          <w:sz w:val="22"/>
                        </w:rPr>
                      </w:pPr>
                      <w:r w:rsidRPr="001B58AD">
                        <w:rPr>
                          <w:rFonts w:hint="eastAsia"/>
                          <w:color w:val="000000" w:themeColor="text1"/>
                          <w:sz w:val="22"/>
                        </w:rPr>
                        <w:t>資産凍結対象者については、「経済制裁措置及び対象者リスト」として財務省</w:t>
                      </w:r>
                      <w:r w:rsidRPr="001B58AD">
                        <w:rPr>
                          <w:rFonts w:hint="eastAsia"/>
                          <w:color w:val="000000" w:themeColor="text1"/>
                          <w:sz w:val="22"/>
                        </w:rPr>
                        <w:t>HP</w:t>
                      </w:r>
                      <w:r w:rsidRPr="001B58AD">
                        <w:rPr>
                          <w:rFonts w:hint="eastAsia"/>
                          <w:color w:val="000000" w:themeColor="text1"/>
                          <w:sz w:val="22"/>
                        </w:rPr>
                        <w:t>にて公表されている。</w:t>
                      </w:r>
                    </w:p>
                    <w:p w14:paraId="6862FD08" w14:textId="77777777" w:rsidR="001B58AD" w:rsidRPr="001B58AD" w:rsidRDefault="001B58AD" w:rsidP="001B58AD">
                      <w:pPr>
                        <w:spacing w:line="300" w:lineRule="exact"/>
                        <w:jc w:val="left"/>
                        <w:rPr>
                          <w:rFonts w:hint="eastAsia"/>
                          <w:color w:val="000000" w:themeColor="text1"/>
                          <w:sz w:val="22"/>
                        </w:rPr>
                      </w:pPr>
                      <w:r w:rsidRPr="001B58AD">
                        <w:rPr>
                          <w:rFonts w:hint="eastAsia"/>
                          <w:color w:val="000000" w:themeColor="text1"/>
                          <w:sz w:val="22"/>
                        </w:rPr>
                        <w:t>（財務省</w:t>
                      </w:r>
                      <w:r w:rsidRPr="001B58AD">
                        <w:rPr>
                          <w:rFonts w:hint="eastAsia"/>
                          <w:color w:val="000000" w:themeColor="text1"/>
                          <w:sz w:val="22"/>
                        </w:rPr>
                        <w:t>HP</w:t>
                      </w:r>
                      <w:r w:rsidRPr="001B58AD">
                        <w:rPr>
                          <w:rFonts w:hint="eastAsia"/>
                          <w:color w:val="000000" w:themeColor="text1"/>
                          <w:sz w:val="22"/>
                        </w:rPr>
                        <w:t>）</w:t>
                      </w:r>
                    </w:p>
                    <w:p w14:paraId="38920568" w14:textId="77777777" w:rsidR="001B58AD" w:rsidRPr="00A14D8D" w:rsidRDefault="001B58AD" w:rsidP="001B58AD">
                      <w:pPr>
                        <w:spacing w:line="300" w:lineRule="exact"/>
                        <w:ind w:leftChars="200" w:left="420"/>
                        <w:jc w:val="left"/>
                        <w:rPr>
                          <w:rFonts w:asciiTheme="minorEastAsia" w:hAnsiTheme="minorEastAsia"/>
                          <w:color w:val="000000" w:themeColor="text1"/>
                          <w:sz w:val="22"/>
                        </w:rPr>
                      </w:pPr>
                      <w:r w:rsidRPr="00A14D8D">
                        <w:rPr>
                          <w:rFonts w:asciiTheme="minorEastAsia" w:hAnsiTheme="minorEastAsia"/>
                          <w:color w:val="000000" w:themeColor="text1"/>
                          <w:sz w:val="22"/>
                        </w:rPr>
                        <w:t>https://www.mof.go.jp/policy/international_policy/gaitame_kawase/gaitame/economic_sanctions/list.html</w:t>
                      </w:r>
                    </w:p>
                    <w:p w14:paraId="54E63707" w14:textId="77777777" w:rsidR="001B58AD" w:rsidRPr="00A14D8D" w:rsidRDefault="001B58AD" w:rsidP="001B58AD">
                      <w:pPr>
                        <w:spacing w:line="300" w:lineRule="exact"/>
                        <w:jc w:val="left"/>
                        <w:rPr>
                          <w:rFonts w:asciiTheme="minorEastAsia" w:hAnsiTheme="minorEastAsia"/>
                          <w:color w:val="000000" w:themeColor="text1"/>
                          <w:sz w:val="22"/>
                        </w:rPr>
                      </w:pPr>
                    </w:p>
                    <w:p w14:paraId="1ED9F5FD" w14:textId="77777777" w:rsidR="001B58AD" w:rsidRPr="00A14D8D" w:rsidRDefault="001B58AD" w:rsidP="001B58AD">
                      <w:pPr>
                        <w:spacing w:line="300" w:lineRule="exact"/>
                        <w:ind w:firstLineChars="100" w:firstLine="220"/>
                        <w:jc w:val="left"/>
                        <w:rPr>
                          <w:rFonts w:asciiTheme="minorEastAsia" w:hAnsiTheme="minorEastAsia" w:hint="eastAsia"/>
                          <w:color w:val="000000" w:themeColor="text1"/>
                          <w:sz w:val="22"/>
                        </w:rPr>
                      </w:pPr>
                      <w:r w:rsidRPr="00A14D8D">
                        <w:rPr>
                          <w:rFonts w:asciiTheme="minorEastAsia" w:hAnsiTheme="minorEastAsia" w:hint="eastAsia"/>
                          <w:color w:val="000000" w:themeColor="text1"/>
                          <w:sz w:val="22"/>
                        </w:rPr>
                        <w:t>同様に、「公告国際テロリスト」及び「公告大量破壊兵器関連計画等関係者」のリストとして警察庁HPにて公表されている。</w:t>
                      </w:r>
                    </w:p>
                    <w:p w14:paraId="2ABEBAB6" w14:textId="77777777" w:rsidR="001B58AD" w:rsidRPr="00A14D8D" w:rsidRDefault="001B58AD" w:rsidP="001B58AD">
                      <w:pPr>
                        <w:spacing w:line="300" w:lineRule="exact"/>
                        <w:jc w:val="left"/>
                        <w:rPr>
                          <w:rFonts w:asciiTheme="minorEastAsia" w:hAnsiTheme="minorEastAsia" w:hint="eastAsia"/>
                          <w:color w:val="000000" w:themeColor="text1"/>
                          <w:sz w:val="22"/>
                        </w:rPr>
                      </w:pPr>
                      <w:r w:rsidRPr="00A14D8D">
                        <w:rPr>
                          <w:rFonts w:asciiTheme="minorEastAsia" w:hAnsiTheme="minorEastAsia" w:hint="eastAsia"/>
                          <w:color w:val="000000" w:themeColor="text1"/>
                          <w:sz w:val="22"/>
                        </w:rPr>
                        <w:t>（警察庁HP）</w:t>
                      </w:r>
                    </w:p>
                    <w:p w14:paraId="720D9CC0" w14:textId="77777777" w:rsidR="001B58AD" w:rsidRPr="00A14D8D" w:rsidRDefault="001B58AD" w:rsidP="001B58AD">
                      <w:pPr>
                        <w:spacing w:line="300" w:lineRule="exact"/>
                        <w:ind w:leftChars="200" w:left="420"/>
                        <w:jc w:val="left"/>
                        <w:rPr>
                          <w:rFonts w:asciiTheme="minorEastAsia" w:hAnsiTheme="minorEastAsia"/>
                          <w:color w:val="000000" w:themeColor="text1"/>
                          <w:sz w:val="22"/>
                        </w:rPr>
                      </w:pPr>
                      <w:r w:rsidRPr="00A14D8D">
                        <w:rPr>
                          <w:rFonts w:asciiTheme="minorEastAsia" w:hAnsiTheme="minorEastAsia"/>
                          <w:color w:val="000000" w:themeColor="text1"/>
                          <w:sz w:val="22"/>
                        </w:rPr>
                        <w:t>https://www.npa.go.jp/bureau/security/terrorism/zaisantouketu.html</w:t>
                      </w:r>
                    </w:p>
                    <w:p w14:paraId="5C46A6FB" w14:textId="77777777" w:rsidR="00E1133E" w:rsidRPr="001B58AD" w:rsidRDefault="00E1133E" w:rsidP="001B58AD">
                      <w:pPr>
                        <w:spacing w:line="300" w:lineRule="exact"/>
                        <w:jc w:val="left"/>
                        <w:rPr>
                          <w:color w:val="000000" w:themeColor="text1"/>
                          <w:sz w:val="22"/>
                        </w:rPr>
                      </w:pPr>
                    </w:p>
                  </w:txbxContent>
                </v:textbox>
                <w10:wrap anchorx="margin"/>
              </v:rect>
            </w:pict>
          </mc:Fallback>
        </mc:AlternateContent>
      </w:r>
    </w:p>
    <w:p w14:paraId="71D19976" w14:textId="47FDECED" w:rsidR="00E1133E" w:rsidRDefault="00E1133E" w:rsidP="006902A5">
      <w:pPr>
        <w:spacing w:line="320" w:lineRule="exact"/>
        <w:jc w:val="left"/>
        <w:rPr>
          <w:rFonts w:ascii="ＭＳ ゴシック" w:eastAsia="ＭＳ ゴシック" w:hAnsi="ＭＳ ゴシック"/>
          <w:color w:val="0070C0"/>
          <w:sz w:val="24"/>
          <w:szCs w:val="24"/>
        </w:rPr>
      </w:pPr>
    </w:p>
    <w:p w14:paraId="04AB08F2"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3B080A26"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61EE0B79" w14:textId="77777777" w:rsidR="00AA4929" w:rsidRDefault="00AA4929" w:rsidP="006B16D5">
      <w:pPr>
        <w:spacing w:line="320" w:lineRule="exact"/>
        <w:jc w:val="left"/>
        <w:rPr>
          <w:rFonts w:ascii="ＭＳ ゴシック" w:eastAsia="ＭＳ ゴシック" w:hAnsi="ＭＳ ゴシック"/>
          <w:sz w:val="24"/>
          <w:szCs w:val="24"/>
        </w:rPr>
      </w:pPr>
    </w:p>
    <w:p w14:paraId="7E7A557B" w14:textId="77777777" w:rsidR="006B16D5" w:rsidRDefault="006B16D5" w:rsidP="006B16D5">
      <w:pPr>
        <w:spacing w:line="320" w:lineRule="exact"/>
        <w:jc w:val="left"/>
        <w:rPr>
          <w:rFonts w:ascii="ＭＳ ゴシック" w:eastAsia="ＭＳ ゴシック" w:hAnsi="ＭＳ ゴシック"/>
          <w:sz w:val="24"/>
          <w:szCs w:val="24"/>
        </w:rPr>
      </w:pPr>
    </w:p>
    <w:p w14:paraId="63F5DFF8" w14:textId="77777777" w:rsidR="006B16D5" w:rsidRDefault="006B16D5" w:rsidP="006B16D5">
      <w:pPr>
        <w:spacing w:line="320" w:lineRule="exact"/>
        <w:jc w:val="left"/>
        <w:rPr>
          <w:rFonts w:ascii="ＭＳ ゴシック" w:eastAsia="ＭＳ ゴシック" w:hAnsi="ＭＳ ゴシック"/>
          <w:sz w:val="24"/>
          <w:szCs w:val="24"/>
        </w:rPr>
      </w:pPr>
    </w:p>
    <w:p w14:paraId="1B146FB0" w14:textId="77777777" w:rsidR="006B16D5" w:rsidRDefault="006B16D5" w:rsidP="006902A5">
      <w:pPr>
        <w:spacing w:line="320" w:lineRule="exact"/>
        <w:jc w:val="left"/>
        <w:rPr>
          <w:rFonts w:ascii="ＭＳ ゴシック" w:eastAsia="ＭＳ ゴシック" w:hAnsi="ＭＳ ゴシック"/>
          <w:sz w:val="24"/>
          <w:szCs w:val="24"/>
        </w:rPr>
      </w:pPr>
    </w:p>
    <w:p w14:paraId="18677FAE" w14:textId="77777777" w:rsidR="007247C0" w:rsidRDefault="007247C0" w:rsidP="006902A5">
      <w:pPr>
        <w:spacing w:line="320" w:lineRule="exact"/>
        <w:jc w:val="left"/>
        <w:rPr>
          <w:rFonts w:ascii="ＭＳ ゴシック" w:eastAsia="ＭＳ ゴシック" w:hAnsi="ＭＳ ゴシック"/>
          <w:sz w:val="24"/>
          <w:szCs w:val="24"/>
        </w:rPr>
      </w:pPr>
    </w:p>
    <w:p w14:paraId="7EA5AC80" w14:textId="77777777" w:rsidR="007247C0" w:rsidRDefault="007247C0" w:rsidP="006902A5">
      <w:pPr>
        <w:spacing w:line="320" w:lineRule="exact"/>
        <w:jc w:val="left"/>
        <w:rPr>
          <w:rFonts w:ascii="ＭＳ ゴシック" w:eastAsia="ＭＳ ゴシック" w:hAnsi="ＭＳ ゴシック"/>
          <w:sz w:val="24"/>
          <w:szCs w:val="24"/>
        </w:rPr>
      </w:pPr>
    </w:p>
    <w:p w14:paraId="385A1EEC" w14:textId="77777777" w:rsidR="007247C0" w:rsidRDefault="007247C0" w:rsidP="006902A5">
      <w:pPr>
        <w:spacing w:line="320" w:lineRule="exact"/>
        <w:jc w:val="left"/>
        <w:rPr>
          <w:rFonts w:ascii="ＭＳ ゴシック" w:eastAsia="ＭＳ ゴシック" w:hAnsi="ＭＳ ゴシック"/>
          <w:sz w:val="24"/>
          <w:szCs w:val="24"/>
        </w:rPr>
      </w:pPr>
    </w:p>
    <w:p w14:paraId="188FD15C" w14:textId="77777777" w:rsidR="007247C0" w:rsidRDefault="007247C0" w:rsidP="006902A5">
      <w:pPr>
        <w:spacing w:line="320" w:lineRule="exact"/>
        <w:jc w:val="left"/>
        <w:rPr>
          <w:rFonts w:ascii="ＭＳ ゴシック" w:eastAsia="ＭＳ ゴシック" w:hAnsi="ＭＳ ゴシック"/>
          <w:sz w:val="24"/>
          <w:szCs w:val="24"/>
        </w:rPr>
      </w:pPr>
    </w:p>
    <w:p w14:paraId="4DF5B1CD" w14:textId="77777777" w:rsidR="007247C0" w:rsidRDefault="007247C0" w:rsidP="006902A5">
      <w:pPr>
        <w:spacing w:line="320" w:lineRule="exact"/>
        <w:jc w:val="left"/>
        <w:rPr>
          <w:rFonts w:ascii="ＭＳ ゴシック" w:eastAsia="ＭＳ ゴシック" w:hAnsi="ＭＳ ゴシック"/>
          <w:sz w:val="24"/>
          <w:szCs w:val="24"/>
        </w:rPr>
      </w:pPr>
    </w:p>
    <w:p w14:paraId="09D9BADF" w14:textId="77777777" w:rsidR="001B58AD" w:rsidRDefault="001B58AD" w:rsidP="006902A5">
      <w:pPr>
        <w:spacing w:line="320" w:lineRule="exact"/>
        <w:jc w:val="left"/>
        <w:rPr>
          <w:rFonts w:ascii="ＭＳ ゴシック" w:eastAsia="ＭＳ ゴシック" w:hAnsi="ＭＳ ゴシック" w:hint="eastAsia"/>
          <w:sz w:val="24"/>
          <w:szCs w:val="24"/>
        </w:rPr>
      </w:pPr>
    </w:p>
    <w:p w14:paraId="4252D7DC" w14:textId="5404DAE6" w:rsidR="00A47175" w:rsidRPr="003B2AC5" w:rsidRDefault="00C14B83" w:rsidP="006902A5">
      <w:pPr>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5408" behindDoc="0" locked="0" layoutInCell="1" allowOverlap="1" wp14:anchorId="035DFC78" wp14:editId="7BBC70F1">
                <wp:simplePos x="0" y="0"/>
                <wp:positionH relativeFrom="margin">
                  <wp:posOffset>106045</wp:posOffset>
                </wp:positionH>
                <wp:positionV relativeFrom="paragraph">
                  <wp:posOffset>225426</wp:posOffset>
                </wp:positionV>
                <wp:extent cx="5501640" cy="3562350"/>
                <wp:effectExtent l="0" t="0" r="22860" b="19050"/>
                <wp:wrapNone/>
                <wp:docPr id="280634900" name="正方形/長方形 1"/>
                <wp:cNvGraphicFramePr/>
                <a:graphic xmlns:a="http://schemas.openxmlformats.org/drawingml/2006/main">
                  <a:graphicData uri="http://schemas.microsoft.com/office/word/2010/wordprocessingShape">
                    <wps:wsp>
                      <wps:cNvSpPr/>
                      <wps:spPr>
                        <a:xfrm>
                          <a:off x="0" y="0"/>
                          <a:ext cx="5501640" cy="3562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D7CB95" w14:textId="77777777" w:rsidR="001B58AD" w:rsidRPr="001B58AD" w:rsidRDefault="001B58AD" w:rsidP="001B58AD">
                            <w:pPr>
                              <w:spacing w:line="300" w:lineRule="exact"/>
                              <w:ind w:firstLineChars="100" w:firstLine="210"/>
                              <w:jc w:val="left"/>
                              <w:rPr>
                                <w:rFonts w:hint="eastAsia"/>
                                <w:color w:val="000000" w:themeColor="text1"/>
                              </w:rPr>
                            </w:pPr>
                            <w:r w:rsidRPr="001B58AD">
                              <w:rPr>
                                <w:rFonts w:hint="eastAsia"/>
                                <w:color w:val="000000" w:themeColor="text1"/>
                              </w:rPr>
                              <w:t>疑わしい取引の届出の状況やマネー・ローンダリングに悪用された事例等を踏まえると、取引時の状況や顧客の属性等に関して、次のような要素が伴う取引は、危険度がより一層高まるものと認められる。</w:t>
                            </w:r>
                          </w:p>
                          <w:p w14:paraId="67AA0AF0" w14:textId="77777777" w:rsidR="001B58AD" w:rsidRPr="001B58AD" w:rsidRDefault="001B58AD" w:rsidP="001B58AD">
                            <w:pPr>
                              <w:spacing w:line="300" w:lineRule="exact"/>
                              <w:jc w:val="left"/>
                              <w:rPr>
                                <w:rFonts w:hint="eastAsia"/>
                                <w:color w:val="000000" w:themeColor="text1"/>
                              </w:rPr>
                            </w:pPr>
                            <w:r w:rsidRPr="001B58AD">
                              <w:rPr>
                                <w:rFonts w:hint="eastAsia"/>
                                <w:color w:val="000000" w:themeColor="text1"/>
                              </w:rPr>
                              <w:t xml:space="preserve">　　○匿名又は架空名義・借名・偽名（その疑いがあるものを含む。）による取引</w:t>
                            </w:r>
                          </w:p>
                          <w:p w14:paraId="0172841D"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○顧客属性に見合わない高額な取引</w:t>
                            </w:r>
                          </w:p>
                          <w:p w14:paraId="214307BB" w14:textId="77777777" w:rsidR="001B58AD" w:rsidRPr="001B58AD" w:rsidRDefault="001B58AD" w:rsidP="001B58AD">
                            <w:pPr>
                              <w:spacing w:line="300" w:lineRule="exact"/>
                              <w:ind w:leftChars="100" w:left="210"/>
                              <w:jc w:val="left"/>
                              <w:rPr>
                                <w:rFonts w:hint="eastAsia"/>
                                <w:color w:val="000000" w:themeColor="text1"/>
                              </w:rPr>
                            </w:pPr>
                            <w:r w:rsidRPr="001B58AD">
                              <w:rPr>
                                <w:rFonts w:hint="eastAsia"/>
                                <w:color w:val="000000" w:themeColor="text1"/>
                              </w:rPr>
                              <w:t xml:space="preserve">　○金融機関を通さない現金による支払いが行われた取引</w:t>
                            </w:r>
                          </w:p>
                          <w:p w14:paraId="238C5772"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○支払の原資が不透明な取引</w:t>
                            </w:r>
                          </w:p>
                          <w:p w14:paraId="5A036C78"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○非対面による取引</w:t>
                            </w:r>
                          </w:p>
                          <w:p w14:paraId="506514B1"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○非居住者、外国籍の顧客との取引</w:t>
                            </w:r>
                          </w:p>
                          <w:p w14:paraId="50D7AB68"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○暴力団等に係る取引</w:t>
                            </w:r>
                          </w:p>
                          <w:p w14:paraId="7CD79E34"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○公開情報を検索した結果、詐欺等に関わった可能性のある顧客との取引</w:t>
                            </w:r>
                          </w:p>
                          <w:p w14:paraId="76DD2088" w14:textId="77777777" w:rsidR="001B58AD" w:rsidRPr="001B58AD" w:rsidRDefault="001B58AD" w:rsidP="001B58AD">
                            <w:pPr>
                              <w:spacing w:line="300" w:lineRule="exact"/>
                              <w:jc w:val="left"/>
                              <w:rPr>
                                <w:color w:val="000000" w:themeColor="text1"/>
                              </w:rPr>
                            </w:pPr>
                          </w:p>
                          <w:p w14:paraId="1CBF4DC1" w14:textId="77777777" w:rsidR="001B58AD" w:rsidRDefault="001B58AD" w:rsidP="001B58AD">
                            <w:pPr>
                              <w:spacing w:line="300" w:lineRule="exact"/>
                              <w:ind w:firstLineChars="100" w:firstLine="210"/>
                              <w:jc w:val="left"/>
                              <w:rPr>
                                <w:color w:val="000000" w:themeColor="text1"/>
                              </w:rPr>
                            </w:pPr>
                            <w:r w:rsidRPr="001B58AD">
                              <w:rPr>
                                <w:rFonts w:hint="eastAsia"/>
                                <w:color w:val="000000" w:themeColor="text1"/>
                              </w:rPr>
                              <w:t>当社は、上記の宅地建物取引業務に関する国によるリスク評価結果等を勘案の上、当社が行う取引の実態等について、以下「２．当社が直面するリスクの評価」にて調査及び分析し、本書を作成することとする。</w:t>
                            </w:r>
                          </w:p>
                          <w:p w14:paraId="1C35F420" w14:textId="0745D314" w:rsidR="001B58AD" w:rsidRPr="001B58AD" w:rsidRDefault="001B58AD" w:rsidP="001B58AD">
                            <w:pPr>
                              <w:spacing w:line="300" w:lineRule="exact"/>
                              <w:ind w:firstLineChars="100" w:firstLine="210"/>
                              <w:jc w:val="left"/>
                              <w:rPr>
                                <w:rFonts w:hint="eastAsia"/>
                                <w:color w:val="000000" w:themeColor="text1"/>
                              </w:rPr>
                            </w:pPr>
                            <w:r w:rsidRPr="001B58AD">
                              <w:rPr>
                                <w:rFonts w:hint="eastAsia"/>
                                <w:color w:val="000000" w:themeColor="text1"/>
                              </w:rPr>
                              <w:t>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5CE326B2" w14:textId="77777777" w:rsidR="001B58AD" w:rsidRPr="001B58AD" w:rsidRDefault="001B58AD" w:rsidP="001B58AD">
                            <w:pPr>
                              <w:jc w:val="left"/>
                              <w:rPr>
                                <w:color w:val="000000" w:themeColor="text1"/>
                              </w:rPr>
                            </w:pPr>
                          </w:p>
                          <w:p w14:paraId="2ACE431D" w14:textId="77777777" w:rsidR="005E5BCB" w:rsidRPr="001B58AD" w:rsidRDefault="005E5BCB" w:rsidP="00C14B83">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C78" id="_x0000_s1030" style="position:absolute;margin-left:8.35pt;margin-top:17.75pt;width:433.2pt;height:28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" fillcolor="window" strokecolor="windowText" strokeweight="1pt">
                <v:textbox>
                  <w:txbxContent>
                    <w:p w14:paraId="6ED7CB95" w14:textId="77777777" w:rsidR="001B58AD" w:rsidRPr="001B58AD" w:rsidRDefault="001B58AD" w:rsidP="001B58AD">
                      <w:pPr>
                        <w:spacing w:line="300" w:lineRule="exact"/>
                        <w:ind w:firstLineChars="100" w:firstLine="210"/>
                        <w:jc w:val="left"/>
                        <w:rPr>
                          <w:rFonts w:hint="eastAsia"/>
                          <w:color w:val="000000" w:themeColor="text1"/>
                        </w:rPr>
                      </w:pPr>
                      <w:r w:rsidRPr="001B58AD">
                        <w:rPr>
                          <w:rFonts w:hint="eastAsia"/>
                          <w:color w:val="000000" w:themeColor="text1"/>
                        </w:rPr>
                        <w:t>疑わしい取引の届出の状況やマネー・ローンダリングに悪用された事例等を踏まえると、取引時の状況や顧客の属性等に関して、次のような要素が伴う取引は、危険度がより一層高まるものと認められる。</w:t>
                      </w:r>
                    </w:p>
                    <w:p w14:paraId="67AA0AF0" w14:textId="77777777" w:rsidR="001B58AD" w:rsidRPr="001B58AD" w:rsidRDefault="001B58AD" w:rsidP="001B58AD">
                      <w:pPr>
                        <w:spacing w:line="300" w:lineRule="exact"/>
                        <w:jc w:val="left"/>
                        <w:rPr>
                          <w:rFonts w:hint="eastAsia"/>
                          <w:color w:val="000000" w:themeColor="text1"/>
                        </w:rPr>
                      </w:pPr>
                      <w:r w:rsidRPr="001B58AD">
                        <w:rPr>
                          <w:rFonts w:hint="eastAsia"/>
                          <w:color w:val="000000" w:themeColor="text1"/>
                        </w:rPr>
                        <w:t xml:space="preserve">　　○匿名又は架空名義・借名・偽名（その疑いがあるものを含む。）による取引</w:t>
                      </w:r>
                    </w:p>
                    <w:p w14:paraId="0172841D"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○顧客属性に見合わない高額な取引</w:t>
                      </w:r>
                    </w:p>
                    <w:p w14:paraId="214307BB" w14:textId="77777777" w:rsidR="001B58AD" w:rsidRPr="001B58AD" w:rsidRDefault="001B58AD" w:rsidP="001B58AD">
                      <w:pPr>
                        <w:spacing w:line="300" w:lineRule="exact"/>
                        <w:ind w:leftChars="100" w:left="210"/>
                        <w:jc w:val="left"/>
                        <w:rPr>
                          <w:rFonts w:hint="eastAsia"/>
                          <w:color w:val="000000" w:themeColor="text1"/>
                        </w:rPr>
                      </w:pPr>
                      <w:r w:rsidRPr="001B58AD">
                        <w:rPr>
                          <w:rFonts w:hint="eastAsia"/>
                          <w:color w:val="000000" w:themeColor="text1"/>
                        </w:rPr>
                        <w:t xml:space="preserve">　○金融機関を通さない現金による支払いが行われた取引</w:t>
                      </w:r>
                    </w:p>
                    <w:p w14:paraId="238C5772"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○支払の原資が不透明な取引</w:t>
                      </w:r>
                    </w:p>
                    <w:p w14:paraId="5A036C78"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○非対面による取引</w:t>
                      </w:r>
                    </w:p>
                    <w:p w14:paraId="506514B1"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○非居住者、外国籍の顧客との取引</w:t>
                      </w:r>
                    </w:p>
                    <w:p w14:paraId="50D7AB68"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○暴力団等に係る取引</w:t>
                      </w:r>
                    </w:p>
                    <w:p w14:paraId="7CD79E34" w14:textId="77777777" w:rsidR="001B58AD" w:rsidRPr="001B58AD" w:rsidRDefault="001B58AD" w:rsidP="001B58AD">
                      <w:pPr>
                        <w:spacing w:line="300" w:lineRule="exact"/>
                        <w:ind w:leftChars="200" w:left="420"/>
                        <w:jc w:val="left"/>
                        <w:rPr>
                          <w:rFonts w:hint="eastAsia"/>
                          <w:color w:val="000000" w:themeColor="text1"/>
                        </w:rPr>
                      </w:pPr>
                      <w:r w:rsidRPr="001B58AD">
                        <w:rPr>
                          <w:rFonts w:hint="eastAsia"/>
                          <w:color w:val="000000" w:themeColor="text1"/>
                        </w:rPr>
                        <w:t>○公開情報を検索した結果、詐欺等に関わった可能性のある顧客との取引</w:t>
                      </w:r>
                    </w:p>
                    <w:p w14:paraId="76DD2088" w14:textId="77777777" w:rsidR="001B58AD" w:rsidRPr="001B58AD" w:rsidRDefault="001B58AD" w:rsidP="001B58AD">
                      <w:pPr>
                        <w:spacing w:line="300" w:lineRule="exact"/>
                        <w:jc w:val="left"/>
                        <w:rPr>
                          <w:color w:val="000000" w:themeColor="text1"/>
                        </w:rPr>
                      </w:pPr>
                    </w:p>
                    <w:p w14:paraId="1CBF4DC1" w14:textId="77777777" w:rsidR="001B58AD" w:rsidRDefault="001B58AD" w:rsidP="001B58AD">
                      <w:pPr>
                        <w:spacing w:line="300" w:lineRule="exact"/>
                        <w:ind w:firstLineChars="100" w:firstLine="210"/>
                        <w:jc w:val="left"/>
                        <w:rPr>
                          <w:color w:val="000000" w:themeColor="text1"/>
                        </w:rPr>
                      </w:pPr>
                      <w:r w:rsidRPr="001B58AD">
                        <w:rPr>
                          <w:rFonts w:hint="eastAsia"/>
                          <w:color w:val="000000" w:themeColor="text1"/>
                        </w:rPr>
                        <w:t>当社は、上記の宅地建物取引業務に関する国によるリスク評価結果等を勘案の上、当社が行う取引の実態等について、以下「２．当社が直面するリスクの評価」にて調査及び分析し、本書を作成することとする。</w:t>
                      </w:r>
                    </w:p>
                    <w:p w14:paraId="1C35F420" w14:textId="0745D314" w:rsidR="001B58AD" w:rsidRPr="001B58AD" w:rsidRDefault="001B58AD" w:rsidP="001B58AD">
                      <w:pPr>
                        <w:spacing w:line="300" w:lineRule="exact"/>
                        <w:ind w:firstLineChars="100" w:firstLine="210"/>
                        <w:jc w:val="left"/>
                        <w:rPr>
                          <w:rFonts w:hint="eastAsia"/>
                          <w:color w:val="000000" w:themeColor="text1"/>
                        </w:rPr>
                      </w:pPr>
                      <w:r w:rsidRPr="001B58AD">
                        <w:rPr>
                          <w:rFonts w:hint="eastAsia"/>
                          <w:color w:val="000000" w:themeColor="text1"/>
                        </w:rPr>
                        <w:t>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5CE326B2" w14:textId="77777777" w:rsidR="001B58AD" w:rsidRPr="001B58AD" w:rsidRDefault="001B58AD" w:rsidP="001B58AD">
                      <w:pPr>
                        <w:jc w:val="left"/>
                        <w:rPr>
                          <w:color w:val="000000" w:themeColor="text1"/>
                        </w:rPr>
                      </w:pPr>
                    </w:p>
                    <w:p w14:paraId="2ACE431D" w14:textId="77777777" w:rsidR="005E5BCB" w:rsidRPr="001B58AD" w:rsidRDefault="005E5BCB" w:rsidP="00C14B83">
                      <w:pPr>
                        <w:jc w:val="left"/>
                        <w:rPr>
                          <w:color w:val="000000" w:themeColor="text1"/>
                        </w:rPr>
                      </w:pPr>
                    </w:p>
                  </w:txbxContent>
                </v:textbox>
                <w10:wrap anchorx="margin"/>
              </v:rect>
            </w:pict>
          </mc:Fallback>
        </mc:AlternateContent>
      </w:r>
      <w:r w:rsidR="00A47175" w:rsidRPr="003B2AC5">
        <w:rPr>
          <w:rFonts w:ascii="ＭＳ ゴシック" w:eastAsia="ＭＳ ゴシック" w:hAnsi="ＭＳ ゴシック" w:hint="eastAsia"/>
          <w:sz w:val="24"/>
          <w:szCs w:val="24"/>
        </w:rPr>
        <w:t>●危険度の評価</w:t>
      </w:r>
    </w:p>
    <w:p w14:paraId="3087C5B9" w14:textId="45D33E2B" w:rsidR="005E5BCB" w:rsidRDefault="005E5BCB" w:rsidP="005E5BCB">
      <w:pPr>
        <w:spacing w:afterLines="50" w:after="180"/>
        <w:jc w:val="left"/>
        <w:rPr>
          <w:rFonts w:ascii="ＭＳ ゴシック" w:eastAsia="ＭＳ ゴシック" w:hAnsi="ＭＳ ゴシック"/>
          <w:sz w:val="24"/>
          <w:szCs w:val="24"/>
        </w:rPr>
      </w:pPr>
    </w:p>
    <w:p w14:paraId="4EB48889"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4F9CC8D"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CE76A35"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0C77583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230544C7"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6CDE309E"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39F7B213"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536C0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B6B285"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191645C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53B5298"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828F76C"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06BE19F"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7F33EBF" w14:textId="77777777" w:rsidR="00C14B83" w:rsidRDefault="00C14B83" w:rsidP="00B91D4A">
      <w:pPr>
        <w:ind w:left="240" w:hangingChars="100" w:hanging="240"/>
        <w:jc w:val="left"/>
        <w:rPr>
          <w:rFonts w:ascii="ＭＳ ゴシック" w:eastAsia="ＭＳ ゴシック" w:hAnsi="ＭＳ ゴシック"/>
          <w:sz w:val="24"/>
          <w:szCs w:val="24"/>
          <w:bdr w:val="single" w:sz="4" w:space="0" w:color="auto"/>
        </w:rPr>
      </w:pPr>
    </w:p>
    <w:p w14:paraId="2288010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93211CD"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354E5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58D48E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4F30838" w14:textId="6D5CED50" w:rsidR="00B91D4A" w:rsidRPr="003B2AC5" w:rsidRDefault="00B91D4A" w:rsidP="00B91D4A">
      <w:pPr>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lastRenderedPageBreak/>
        <w:t>２．当社</w:t>
      </w:r>
      <w:r w:rsidR="00ED1AA8" w:rsidRPr="003B2AC5">
        <w:rPr>
          <w:rFonts w:ascii="ＭＳ ゴシック" w:eastAsia="ＭＳ ゴシック" w:hAnsi="ＭＳ ゴシック" w:hint="eastAsia"/>
          <w:sz w:val="24"/>
          <w:szCs w:val="24"/>
          <w:bdr w:val="single" w:sz="4" w:space="0" w:color="auto"/>
        </w:rPr>
        <w:t>が直面する</w:t>
      </w:r>
      <w:r w:rsidRPr="003B2AC5">
        <w:rPr>
          <w:rFonts w:ascii="ＭＳ ゴシック" w:eastAsia="ＭＳ ゴシック" w:hAnsi="ＭＳ ゴシック" w:hint="eastAsia"/>
          <w:sz w:val="24"/>
          <w:szCs w:val="24"/>
          <w:bdr w:val="single" w:sz="4" w:space="0" w:color="auto"/>
        </w:rPr>
        <w:t>リスク</w:t>
      </w:r>
      <w:r w:rsidR="00ED1AA8" w:rsidRPr="003B2AC5">
        <w:rPr>
          <w:rFonts w:ascii="ＭＳ ゴシック" w:eastAsia="ＭＳ ゴシック" w:hAnsi="ＭＳ ゴシック" w:hint="eastAsia"/>
          <w:sz w:val="24"/>
          <w:szCs w:val="24"/>
          <w:bdr w:val="single" w:sz="4" w:space="0" w:color="auto"/>
        </w:rPr>
        <w:t>の</w:t>
      </w:r>
      <w:r w:rsidR="00E54741" w:rsidRPr="003B2AC5">
        <w:rPr>
          <w:rFonts w:ascii="ＭＳ ゴシック" w:eastAsia="ＭＳ ゴシック" w:hAnsi="ＭＳ ゴシック" w:hint="eastAsia"/>
          <w:sz w:val="24"/>
          <w:szCs w:val="24"/>
          <w:bdr w:val="single" w:sz="4" w:space="0" w:color="auto"/>
        </w:rPr>
        <w:t>特定・分析</w:t>
      </w:r>
      <w:r w:rsidR="00736F26">
        <w:rPr>
          <w:rFonts w:ascii="ＭＳ ゴシック" w:eastAsia="ＭＳ ゴシック" w:hAnsi="ＭＳ ゴシック" w:hint="eastAsia"/>
          <w:sz w:val="24"/>
          <w:szCs w:val="24"/>
          <w:bdr w:val="single" w:sz="4" w:space="0" w:color="auto"/>
        </w:rPr>
        <w:t>・評価</w:t>
      </w:r>
    </w:p>
    <w:p w14:paraId="48545523" w14:textId="152CAF6A" w:rsidR="00AA4929" w:rsidRPr="00AA4929" w:rsidRDefault="00B12E0E" w:rsidP="006902A5">
      <w:pPr>
        <w:jc w:val="left"/>
        <w:rPr>
          <w:rFonts w:ascii="ＭＳ ゴシック" w:eastAsia="ＭＳ ゴシック" w:hAnsi="ＭＳ ゴシック"/>
          <w:sz w:val="24"/>
          <w:szCs w:val="24"/>
        </w:rPr>
      </w:pPr>
      <w:r w:rsidRPr="006902A5">
        <w:rPr>
          <w:rFonts w:ascii="ＭＳ ゴシック" w:eastAsia="ＭＳ ゴシック" w:hAnsi="ＭＳ ゴシック"/>
          <w:sz w:val="24"/>
          <w:szCs w:val="24"/>
        </w:rPr>
        <w:t>(</w:t>
      </w:r>
      <w:r w:rsidR="00ED1AA8" w:rsidRPr="006902A5">
        <w:rPr>
          <w:rFonts w:ascii="ＭＳ ゴシック" w:eastAsia="ＭＳ ゴシック" w:hAnsi="ＭＳ ゴシック" w:hint="eastAsia"/>
          <w:sz w:val="24"/>
          <w:szCs w:val="24"/>
        </w:rPr>
        <w:t>１</w:t>
      </w:r>
      <w:r w:rsidRPr="006902A5">
        <w:rPr>
          <w:rFonts w:ascii="ＭＳ ゴシック" w:eastAsia="ＭＳ ゴシック" w:hAnsi="ＭＳ ゴシック"/>
          <w:sz w:val="24"/>
          <w:szCs w:val="24"/>
        </w:rPr>
        <w:t>)</w:t>
      </w:r>
      <w:r w:rsidR="004E2235" w:rsidRPr="006902A5">
        <w:rPr>
          <w:rFonts w:ascii="ＭＳ ゴシック" w:eastAsia="ＭＳ ゴシック" w:hAnsi="ＭＳ ゴシック" w:hint="eastAsia"/>
          <w:sz w:val="24"/>
          <w:szCs w:val="24"/>
        </w:rPr>
        <w:t>自らの個別具体的な特性</w:t>
      </w:r>
    </w:p>
    <w:p w14:paraId="6A8F28E1" w14:textId="7795C931" w:rsidR="00B12E0E" w:rsidRDefault="004E2235" w:rsidP="004E2235">
      <w:pPr>
        <w:ind w:firstLineChars="100" w:firstLine="24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①</w:t>
      </w:r>
      <w:r w:rsidR="00B12E0E" w:rsidRPr="006902A5">
        <w:rPr>
          <w:rFonts w:ascii="ＭＳ ゴシック" w:eastAsia="ＭＳ ゴシック" w:hAnsi="ＭＳ ゴシック" w:hint="eastAsia"/>
          <w:sz w:val="24"/>
          <w:szCs w:val="24"/>
        </w:rPr>
        <w:t>営業エリアと地域特性</w:t>
      </w:r>
    </w:p>
    <w:p w14:paraId="4EB49490" w14:textId="26D61EF5" w:rsidR="005E5BCB" w:rsidRDefault="00C14B83" w:rsidP="00142AD1">
      <w:pPr>
        <w:spacing w:afterLines="50" w:after="180"/>
        <w:jc w:val="left"/>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 xml:space="preserve">　</w:t>
      </w:r>
      <w:r w:rsidR="00142AD1" w:rsidRPr="005E5BCB">
        <w:rPr>
          <w:rFonts w:ascii="ＭＳ ゴシック" w:eastAsia="ＭＳ ゴシック" w:hAnsi="ＭＳ ゴシック"/>
          <w:noProof/>
          <w:color w:val="0070C0"/>
          <w:sz w:val="24"/>
          <w:szCs w:val="24"/>
        </w:rPr>
        <mc:AlternateContent>
          <mc:Choice Requires="wps">
            <w:drawing>
              <wp:inline distT="0" distB="0" distL="0" distR="0" wp14:anchorId="479530BA" wp14:editId="353BEB5C">
                <wp:extent cx="5501640" cy="2851842"/>
                <wp:effectExtent l="0" t="0" r="22860" b="24765"/>
                <wp:docPr id="1819132398" name="正方形/長方形 1"/>
                <wp:cNvGraphicFramePr/>
                <a:graphic xmlns:a="http://schemas.openxmlformats.org/drawingml/2006/main">
                  <a:graphicData uri="http://schemas.microsoft.com/office/word/2010/wordprocessingShape">
                    <wps:wsp>
                      <wps:cNvSpPr/>
                      <wps:spPr>
                        <a:xfrm>
                          <a:off x="0" y="0"/>
                          <a:ext cx="5501640" cy="28518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43DBE" w14:textId="77777777" w:rsidR="00142AD1" w:rsidRPr="004E7372" w:rsidRDefault="00142AD1" w:rsidP="005A2AF8">
                            <w:pPr>
                              <w:spacing w:line="280" w:lineRule="exact"/>
                              <w:ind w:firstLineChars="100" w:firstLine="2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○営業エリア</w:t>
                            </w:r>
                          </w:p>
                          <w:p w14:paraId="3CF20F8A" w14:textId="77777777" w:rsidR="00C14B83" w:rsidRDefault="00C14B83" w:rsidP="00142AD1">
                            <w:pPr>
                              <w:spacing w:line="280" w:lineRule="exact"/>
                              <w:ind w:firstLineChars="100" w:firstLine="220"/>
                              <w:jc w:val="left"/>
                              <w:rPr>
                                <w:rFonts w:asciiTheme="minorEastAsia" w:hAnsiTheme="minorEastAsia"/>
                                <w:color w:val="000000" w:themeColor="text1"/>
                                <w:sz w:val="22"/>
                              </w:rPr>
                            </w:pPr>
                          </w:p>
                          <w:p w14:paraId="780028A6" w14:textId="77777777" w:rsidR="00E30A4B" w:rsidRPr="004E7372" w:rsidRDefault="00E30A4B" w:rsidP="00142AD1">
                            <w:pPr>
                              <w:spacing w:line="280" w:lineRule="exact"/>
                              <w:ind w:firstLineChars="100" w:firstLine="220"/>
                              <w:jc w:val="left"/>
                              <w:rPr>
                                <w:rFonts w:asciiTheme="minorEastAsia" w:hAnsiTheme="minorEastAsia" w:hint="eastAsia"/>
                                <w:color w:val="000000" w:themeColor="text1"/>
                                <w:sz w:val="22"/>
                              </w:rPr>
                            </w:pPr>
                          </w:p>
                          <w:p w14:paraId="327F1DA1" w14:textId="77777777" w:rsidR="00C14B83" w:rsidRPr="004E7372" w:rsidRDefault="00C14B83" w:rsidP="00142AD1">
                            <w:pPr>
                              <w:spacing w:line="280" w:lineRule="exact"/>
                              <w:ind w:firstLineChars="100" w:firstLine="220"/>
                              <w:jc w:val="left"/>
                              <w:rPr>
                                <w:rFonts w:asciiTheme="minorEastAsia" w:hAnsiTheme="minorEastAsia"/>
                                <w:color w:val="000000" w:themeColor="text1"/>
                                <w:sz w:val="22"/>
                              </w:rPr>
                            </w:pPr>
                          </w:p>
                          <w:p w14:paraId="14056998" w14:textId="29A41EDD" w:rsidR="00142AD1" w:rsidRPr="004E7372" w:rsidRDefault="00142AD1" w:rsidP="00C14B83">
                            <w:pPr>
                              <w:spacing w:line="280" w:lineRule="exact"/>
                              <w:ind w:firstLineChars="100" w:firstLine="2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○地域特性</w:t>
                            </w:r>
                          </w:p>
                          <w:p w14:paraId="249C72B9"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489569F3"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6ED7F616"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5A1D7873"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6A8AC821"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6EFBDD48"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70B923CA"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33DF71B8" w14:textId="77777777" w:rsidR="00E30A4B" w:rsidRDefault="00E30A4B" w:rsidP="00C14B83">
                            <w:pPr>
                              <w:spacing w:line="280" w:lineRule="exact"/>
                              <w:ind w:firstLineChars="100" w:firstLine="220"/>
                              <w:jc w:val="left"/>
                              <w:rPr>
                                <w:rFonts w:ascii="ＭＳ ゴシック" w:eastAsia="ＭＳ ゴシック" w:hAnsi="ＭＳ ゴシック" w:hint="eastAsia"/>
                                <w:color w:val="000000" w:themeColor="text1"/>
                                <w:sz w:val="22"/>
                              </w:rPr>
                            </w:pPr>
                          </w:p>
                          <w:p w14:paraId="77F98BE9"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3B3D82D2" w14:textId="77777777" w:rsidR="00C14B83" w:rsidRP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530BA" id="正方形/長方形 1" o:spid="_x0000_s1031" style="width:433.2pt;height:22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" fillcolor="window" strokecolor="windowText" strokeweight="1pt">
                <v:textbox>
                  <w:txbxContent>
                    <w:p w14:paraId="12F43DBE" w14:textId="77777777" w:rsidR="00142AD1" w:rsidRPr="004E7372" w:rsidRDefault="00142AD1" w:rsidP="005A2AF8">
                      <w:pPr>
                        <w:spacing w:line="280" w:lineRule="exact"/>
                        <w:ind w:firstLineChars="100" w:firstLine="2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○営業エリア</w:t>
                      </w:r>
                    </w:p>
                    <w:p w14:paraId="3CF20F8A" w14:textId="77777777" w:rsidR="00C14B83" w:rsidRDefault="00C14B83" w:rsidP="00142AD1">
                      <w:pPr>
                        <w:spacing w:line="280" w:lineRule="exact"/>
                        <w:ind w:firstLineChars="100" w:firstLine="220"/>
                        <w:jc w:val="left"/>
                        <w:rPr>
                          <w:rFonts w:asciiTheme="minorEastAsia" w:hAnsiTheme="minorEastAsia"/>
                          <w:color w:val="000000" w:themeColor="text1"/>
                          <w:sz w:val="22"/>
                        </w:rPr>
                      </w:pPr>
                    </w:p>
                    <w:p w14:paraId="780028A6" w14:textId="77777777" w:rsidR="00E30A4B" w:rsidRPr="004E7372" w:rsidRDefault="00E30A4B" w:rsidP="00142AD1">
                      <w:pPr>
                        <w:spacing w:line="280" w:lineRule="exact"/>
                        <w:ind w:firstLineChars="100" w:firstLine="220"/>
                        <w:jc w:val="left"/>
                        <w:rPr>
                          <w:rFonts w:asciiTheme="minorEastAsia" w:hAnsiTheme="minorEastAsia" w:hint="eastAsia"/>
                          <w:color w:val="000000" w:themeColor="text1"/>
                          <w:sz w:val="22"/>
                        </w:rPr>
                      </w:pPr>
                    </w:p>
                    <w:p w14:paraId="327F1DA1" w14:textId="77777777" w:rsidR="00C14B83" w:rsidRPr="004E7372" w:rsidRDefault="00C14B83" w:rsidP="00142AD1">
                      <w:pPr>
                        <w:spacing w:line="280" w:lineRule="exact"/>
                        <w:ind w:firstLineChars="100" w:firstLine="220"/>
                        <w:jc w:val="left"/>
                        <w:rPr>
                          <w:rFonts w:asciiTheme="minorEastAsia" w:hAnsiTheme="minorEastAsia"/>
                          <w:color w:val="000000" w:themeColor="text1"/>
                          <w:sz w:val="22"/>
                        </w:rPr>
                      </w:pPr>
                    </w:p>
                    <w:p w14:paraId="14056998" w14:textId="29A41EDD" w:rsidR="00142AD1" w:rsidRPr="004E7372" w:rsidRDefault="00142AD1" w:rsidP="00C14B83">
                      <w:pPr>
                        <w:spacing w:line="280" w:lineRule="exact"/>
                        <w:ind w:firstLineChars="100" w:firstLine="2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○地域特性</w:t>
                      </w:r>
                    </w:p>
                    <w:p w14:paraId="249C72B9"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489569F3"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6ED7F616"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5A1D7873"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6A8AC821"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6EFBDD48"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70B923CA" w14:textId="77777777" w:rsidR="00E30A4B" w:rsidRDefault="00E30A4B" w:rsidP="00C14B83">
                      <w:pPr>
                        <w:spacing w:line="280" w:lineRule="exact"/>
                        <w:ind w:firstLineChars="100" w:firstLine="220"/>
                        <w:jc w:val="left"/>
                        <w:rPr>
                          <w:rFonts w:ascii="ＭＳ ゴシック" w:eastAsia="ＭＳ ゴシック" w:hAnsi="ＭＳ ゴシック"/>
                          <w:color w:val="000000" w:themeColor="text1"/>
                          <w:sz w:val="22"/>
                        </w:rPr>
                      </w:pPr>
                    </w:p>
                    <w:p w14:paraId="33DF71B8" w14:textId="77777777" w:rsidR="00E30A4B" w:rsidRDefault="00E30A4B" w:rsidP="00C14B83">
                      <w:pPr>
                        <w:spacing w:line="280" w:lineRule="exact"/>
                        <w:ind w:firstLineChars="100" w:firstLine="220"/>
                        <w:jc w:val="left"/>
                        <w:rPr>
                          <w:rFonts w:ascii="ＭＳ ゴシック" w:eastAsia="ＭＳ ゴシック" w:hAnsi="ＭＳ ゴシック" w:hint="eastAsia"/>
                          <w:color w:val="000000" w:themeColor="text1"/>
                          <w:sz w:val="22"/>
                        </w:rPr>
                      </w:pPr>
                    </w:p>
                    <w:p w14:paraId="77F98BE9" w14:textId="77777777" w:rsid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p w14:paraId="3B3D82D2" w14:textId="77777777" w:rsidR="00C14B83" w:rsidRPr="00C14B83" w:rsidRDefault="00C14B83" w:rsidP="00C14B83">
                      <w:pPr>
                        <w:spacing w:line="280" w:lineRule="exact"/>
                        <w:ind w:firstLineChars="100" w:firstLine="220"/>
                        <w:jc w:val="left"/>
                        <w:rPr>
                          <w:rFonts w:ascii="ＭＳ ゴシック" w:eastAsia="ＭＳ ゴシック" w:hAnsi="ＭＳ ゴシック"/>
                          <w:color w:val="000000" w:themeColor="text1"/>
                          <w:sz w:val="22"/>
                        </w:rPr>
                      </w:pPr>
                    </w:p>
                  </w:txbxContent>
                </v:textbox>
                <w10:anchorlock/>
              </v:rect>
            </w:pict>
          </mc:Fallback>
        </mc:AlternateContent>
      </w:r>
    </w:p>
    <w:p w14:paraId="35403B26" w14:textId="4D381FB6" w:rsidR="00B12E0E" w:rsidRPr="003B2AC5" w:rsidRDefault="004E2235" w:rsidP="007401FD">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②</w:t>
      </w:r>
      <w:r w:rsidR="00ED1AA8" w:rsidRPr="006902A5">
        <w:rPr>
          <w:rFonts w:ascii="ＭＳ ゴシック" w:eastAsia="ＭＳ ゴシック" w:hAnsi="ＭＳ ゴシック" w:hint="eastAsia"/>
          <w:sz w:val="24"/>
          <w:szCs w:val="24"/>
        </w:rPr>
        <w:t>事業環境</w:t>
      </w:r>
    </w:p>
    <w:p w14:paraId="3D4134BB" w14:textId="1EF84521" w:rsidR="005E5BCB" w:rsidRDefault="00C14B83" w:rsidP="00A93471">
      <w:pPr>
        <w:ind w:left="240" w:hangingChars="100" w:hanging="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9504" behindDoc="0" locked="0" layoutInCell="1" allowOverlap="1" wp14:anchorId="6654A581" wp14:editId="1FCF8900">
                <wp:simplePos x="0" y="0"/>
                <wp:positionH relativeFrom="margin">
                  <wp:posOffset>152400</wp:posOffset>
                </wp:positionH>
                <wp:positionV relativeFrom="paragraph">
                  <wp:posOffset>58420</wp:posOffset>
                </wp:positionV>
                <wp:extent cx="5501640" cy="1471188"/>
                <wp:effectExtent l="0" t="0" r="22860" b="15240"/>
                <wp:wrapNone/>
                <wp:docPr id="2048423467" name="正方形/長方形 1"/>
                <wp:cNvGraphicFramePr/>
                <a:graphic xmlns:a="http://schemas.openxmlformats.org/drawingml/2006/main">
                  <a:graphicData uri="http://schemas.microsoft.com/office/word/2010/wordprocessingShape">
                    <wps:wsp>
                      <wps:cNvSpPr/>
                      <wps:spPr>
                        <a:xfrm>
                          <a:off x="0" y="0"/>
                          <a:ext cx="5501640" cy="1471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B51181" w14:textId="77777777" w:rsidR="003031BA" w:rsidRPr="00C14B83" w:rsidRDefault="003031BA" w:rsidP="00021D8B">
                            <w:pPr>
                              <w:spacing w:line="200" w:lineRule="exac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A581" id="_x0000_s1032" style="position:absolute;left:0;text-align:left;margin-left:12pt;margin-top:4.6pt;width:433.2pt;height:11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" fillcolor="window" strokecolor="windowText" strokeweight="1pt">
                <v:textbox>
                  <w:txbxContent>
                    <w:p w14:paraId="63B51181" w14:textId="77777777" w:rsidR="003031BA" w:rsidRPr="00C14B83" w:rsidRDefault="003031BA" w:rsidP="00021D8B">
                      <w:pPr>
                        <w:spacing w:line="200" w:lineRule="exact"/>
                        <w:rPr>
                          <w:color w:val="000000" w:themeColor="text1"/>
                        </w:rPr>
                      </w:pPr>
                    </w:p>
                  </w:txbxContent>
                </v:textbox>
                <w10:wrap anchorx="margin"/>
              </v:rect>
            </w:pict>
          </mc:Fallback>
        </mc:AlternateContent>
      </w:r>
    </w:p>
    <w:p w14:paraId="11153BB8" w14:textId="7E30534A" w:rsidR="005E5BCB" w:rsidRDefault="005E5BCB" w:rsidP="00A93471">
      <w:pPr>
        <w:ind w:left="240" w:hangingChars="100" w:hanging="240"/>
        <w:jc w:val="left"/>
        <w:rPr>
          <w:rFonts w:ascii="ＭＳ ゴシック" w:eastAsia="ＭＳ ゴシック" w:hAnsi="ＭＳ ゴシック"/>
          <w:sz w:val="24"/>
          <w:szCs w:val="24"/>
        </w:rPr>
      </w:pPr>
    </w:p>
    <w:p w14:paraId="0DC08352" w14:textId="77777777" w:rsidR="005E5BCB" w:rsidRDefault="005E5BCB" w:rsidP="00A93471">
      <w:pPr>
        <w:ind w:left="240" w:hangingChars="100" w:hanging="240"/>
        <w:jc w:val="left"/>
        <w:rPr>
          <w:rFonts w:ascii="ＭＳ ゴシック" w:eastAsia="ＭＳ ゴシック" w:hAnsi="ＭＳ ゴシック"/>
          <w:sz w:val="24"/>
          <w:szCs w:val="24"/>
        </w:rPr>
      </w:pPr>
    </w:p>
    <w:p w14:paraId="50C51B53" w14:textId="77777777" w:rsidR="005E5BCB" w:rsidRDefault="005E5BCB" w:rsidP="00A93471">
      <w:pPr>
        <w:ind w:left="240" w:hangingChars="100" w:hanging="240"/>
        <w:jc w:val="left"/>
        <w:rPr>
          <w:rFonts w:ascii="ＭＳ ゴシック" w:eastAsia="ＭＳ ゴシック" w:hAnsi="ＭＳ ゴシック"/>
          <w:sz w:val="24"/>
          <w:szCs w:val="24"/>
        </w:rPr>
      </w:pPr>
    </w:p>
    <w:p w14:paraId="126EAED8" w14:textId="77777777" w:rsidR="006B16D5" w:rsidRDefault="006B16D5" w:rsidP="00A93471">
      <w:pPr>
        <w:ind w:left="240" w:hangingChars="100" w:hanging="240"/>
        <w:jc w:val="left"/>
        <w:rPr>
          <w:rFonts w:ascii="ＭＳ ゴシック" w:eastAsia="ＭＳ ゴシック" w:hAnsi="ＭＳ ゴシック"/>
          <w:sz w:val="24"/>
          <w:szCs w:val="24"/>
        </w:rPr>
      </w:pPr>
    </w:p>
    <w:p w14:paraId="401F8F06" w14:textId="77777777" w:rsidR="006B16D5" w:rsidRDefault="006B16D5" w:rsidP="00A93471">
      <w:pPr>
        <w:ind w:left="240" w:hangingChars="100" w:hanging="240"/>
        <w:jc w:val="left"/>
        <w:rPr>
          <w:rFonts w:ascii="ＭＳ ゴシック" w:eastAsia="ＭＳ ゴシック" w:hAnsi="ＭＳ ゴシック"/>
          <w:sz w:val="24"/>
          <w:szCs w:val="24"/>
        </w:rPr>
      </w:pPr>
    </w:p>
    <w:p w14:paraId="048BDF7C" w14:textId="003EBFBD" w:rsidR="00A56689" w:rsidRDefault="00C14B83" w:rsidP="006902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0D36A48F" w14:textId="13106D51" w:rsidR="00021D8B" w:rsidRDefault="00021D8B" w:rsidP="006902A5">
      <w:pPr>
        <w:jc w:val="left"/>
        <w:rPr>
          <w:rFonts w:ascii="ＭＳ ゴシック" w:eastAsia="ＭＳ ゴシック" w:hAnsi="ＭＳ ゴシック"/>
          <w:sz w:val="24"/>
          <w:szCs w:val="24"/>
        </w:rPr>
      </w:pPr>
    </w:p>
    <w:p w14:paraId="3365F36A" w14:textId="0B2372D0" w:rsidR="00FF19B9" w:rsidRPr="003B2AC5" w:rsidRDefault="00FF19B9" w:rsidP="006902A5">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（２）疑わしい取引の届出の分析結果</w:t>
      </w:r>
    </w:p>
    <w:p w14:paraId="2550F58A" w14:textId="2ADB4BBE" w:rsidR="00A37556" w:rsidRPr="002E3E92" w:rsidRDefault="00FF19B9" w:rsidP="002E3E92">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当社が行った</w:t>
      </w:r>
      <w:r w:rsidR="007B5E95" w:rsidRPr="003B2AC5">
        <w:rPr>
          <w:rFonts w:ascii="ＭＳ ゴシック" w:eastAsia="ＭＳ ゴシック" w:hAnsi="ＭＳ ゴシック" w:hint="eastAsia"/>
          <w:sz w:val="24"/>
          <w:szCs w:val="24"/>
        </w:rPr>
        <w:t>直近５年間の</w:t>
      </w:r>
      <w:r w:rsidRPr="003B2AC5">
        <w:rPr>
          <w:rFonts w:ascii="ＭＳ ゴシック" w:eastAsia="ＭＳ ゴシック" w:hAnsi="ＭＳ ゴシック" w:hint="eastAsia"/>
          <w:sz w:val="24"/>
          <w:szCs w:val="24"/>
        </w:rPr>
        <w:t>疑わしい取引の届出は</w:t>
      </w:r>
      <w:r w:rsidR="00C14B83">
        <w:rPr>
          <w:rFonts w:ascii="ＭＳ ゴシック" w:eastAsia="ＭＳ ゴシック" w:hAnsi="ＭＳ ゴシック" w:hint="eastAsia"/>
          <w:sz w:val="24"/>
          <w:szCs w:val="24"/>
        </w:rPr>
        <w:t xml:space="preserve">　</w:t>
      </w:r>
      <w:r w:rsidRPr="003B2AC5">
        <w:rPr>
          <w:rFonts w:ascii="ＭＳ ゴシック" w:eastAsia="ＭＳ ゴシック" w:hAnsi="ＭＳ ゴシック" w:hint="eastAsia"/>
          <w:sz w:val="24"/>
          <w:szCs w:val="24"/>
        </w:rPr>
        <w:t>件であり、届出の理由</w:t>
      </w:r>
      <w:r w:rsidR="007B5E95" w:rsidRPr="003B2AC5">
        <w:rPr>
          <w:rFonts w:ascii="ＭＳ ゴシック" w:eastAsia="ＭＳ ゴシック" w:hAnsi="ＭＳ ゴシック" w:hint="eastAsia"/>
          <w:sz w:val="24"/>
          <w:szCs w:val="24"/>
        </w:rPr>
        <w:t>及び届出対象の特徴は以下表のとおり</w:t>
      </w:r>
      <w:r w:rsidRPr="003B2AC5">
        <w:rPr>
          <w:rFonts w:ascii="ＭＳ ゴシック" w:eastAsia="ＭＳ ゴシック" w:hAnsi="ＭＳ ゴシック" w:hint="eastAsia"/>
          <w:sz w:val="24"/>
          <w:szCs w:val="24"/>
        </w:rPr>
        <w:t>。</w:t>
      </w:r>
    </w:p>
    <w:p w14:paraId="6F31DCDE" w14:textId="79351038" w:rsidR="008A245C" w:rsidRPr="003B2AC5" w:rsidRDefault="008A245C" w:rsidP="008A245C">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 xml:space="preserve"> </w:t>
      </w:r>
    </w:p>
    <w:tbl>
      <w:tblPr>
        <w:tblStyle w:val="ab"/>
        <w:tblW w:w="9214" w:type="dxa"/>
        <w:tblInd w:w="137" w:type="dxa"/>
        <w:tblLook w:val="04A0" w:firstRow="1" w:lastRow="0" w:firstColumn="1" w:lastColumn="0" w:noHBand="0" w:noVBand="1"/>
      </w:tblPr>
      <w:tblGrid>
        <w:gridCol w:w="1482"/>
        <w:gridCol w:w="1070"/>
        <w:gridCol w:w="1701"/>
        <w:gridCol w:w="1134"/>
        <w:gridCol w:w="1842"/>
        <w:gridCol w:w="1985"/>
      </w:tblGrid>
      <w:tr w:rsidR="007B5E95" w:rsidRPr="003B2AC5" w14:paraId="685D7E24" w14:textId="77777777" w:rsidTr="00E951B3">
        <w:tc>
          <w:tcPr>
            <w:tcW w:w="1482" w:type="dxa"/>
            <w:shd w:val="clear" w:color="auto" w:fill="DEEAF6" w:themeFill="accent1" w:themeFillTint="33"/>
          </w:tcPr>
          <w:p w14:paraId="64EFF80E" w14:textId="77777777" w:rsidR="007B5E95" w:rsidRPr="003B2AC5" w:rsidRDefault="007B5E95" w:rsidP="007B5E95">
            <w:pPr>
              <w:jc w:val="center"/>
              <w:rPr>
                <w:rFonts w:ascii="ＭＳ ゴシック" w:eastAsia="ＭＳ ゴシック" w:hAnsi="ＭＳ ゴシック"/>
                <w:b/>
                <w:bCs/>
                <w:szCs w:val="21"/>
              </w:rPr>
            </w:pPr>
          </w:p>
        </w:tc>
        <w:tc>
          <w:tcPr>
            <w:tcW w:w="1070" w:type="dxa"/>
            <w:shd w:val="clear" w:color="auto" w:fill="DEEAF6" w:themeFill="accent1" w:themeFillTint="33"/>
            <w:vAlign w:val="center"/>
          </w:tcPr>
          <w:p w14:paraId="62EE9B1A" w14:textId="2C2365F5" w:rsidR="00E951B3" w:rsidRPr="003B2AC5" w:rsidRDefault="002118A2" w:rsidP="002118A2">
            <w:pP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3</w:t>
            </w:r>
            <w:r w:rsidRPr="003B2AC5">
              <w:rPr>
                <w:rFonts w:ascii="ＭＳ ゴシック" w:eastAsia="ＭＳ ゴシック" w:hAnsi="ＭＳ ゴシック" w:hint="eastAsia"/>
                <w:b/>
                <w:bCs/>
                <w:szCs w:val="21"/>
              </w:rPr>
              <w:t>年</w:t>
            </w:r>
          </w:p>
        </w:tc>
        <w:tc>
          <w:tcPr>
            <w:tcW w:w="1701" w:type="dxa"/>
            <w:shd w:val="clear" w:color="auto" w:fill="DEEAF6" w:themeFill="accent1" w:themeFillTint="33"/>
            <w:vAlign w:val="center"/>
          </w:tcPr>
          <w:p w14:paraId="76C12DFA" w14:textId="00291E94"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4</w:t>
            </w:r>
            <w:r w:rsidRPr="003B2AC5">
              <w:rPr>
                <w:rFonts w:ascii="ＭＳ ゴシック" w:eastAsia="ＭＳ ゴシック" w:hAnsi="ＭＳ ゴシック" w:hint="eastAsia"/>
                <w:b/>
                <w:bCs/>
                <w:szCs w:val="21"/>
              </w:rPr>
              <w:t>年</w:t>
            </w:r>
          </w:p>
        </w:tc>
        <w:tc>
          <w:tcPr>
            <w:tcW w:w="1134" w:type="dxa"/>
            <w:shd w:val="clear" w:color="auto" w:fill="DEEAF6" w:themeFill="accent1" w:themeFillTint="33"/>
            <w:vAlign w:val="center"/>
          </w:tcPr>
          <w:p w14:paraId="6C0DC17C" w14:textId="4486BC27"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5</w:t>
            </w:r>
            <w:r w:rsidRPr="003B2AC5">
              <w:rPr>
                <w:rFonts w:ascii="ＭＳ ゴシック" w:eastAsia="ＭＳ ゴシック" w:hAnsi="ＭＳ ゴシック" w:hint="eastAsia"/>
                <w:b/>
                <w:bCs/>
                <w:szCs w:val="21"/>
              </w:rPr>
              <w:t>年</w:t>
            </w:r>
          </w:p>
        </w:tc>
        <w:tc>
          <w:tcPr>
            <w:tcW w:w="1842" w:type="dxa"/>
            <w:shd w:val="clear" w:color="auto" w:fill="DEEAF6" w:themeFill="accent1" w:themeFillTint="33"/>
            <w:vAlign w:val="center"/>
          </w:tcPr>
          <w:p w14:paraId="66C4A103" w14:textId="7FECFA55"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6</w:t>
            </w:r>
            <w:r w:rsidRPr="003B2AC5">
              <w:rPr>
                <w:rFonts w:ascii="ＭＳ ゴシック" w:eastAsia="ＭＳ ゴシック" w:hAnsi="ＭＳ ゴシック" w:hint="eastAsia"/>
                <w:b/>
                <w:bCs/>
                <w:szCs w:val="21"/>
              </w:rPr>
              <w:t>年</w:t>
            </w:r>
          </w:p>
        </w:tc>
        <w:tc>
          <w:tcPr>
            <w:tcW w:w="1985" w:type="dxa"/>
            <w:shd w:val="clear" w:color="auto" w:fill="DEEAF6" w:themeFill="accent1" w:themeFillTint="33"/>
            <w:vAlign w:val="center"/>
          </w:tcPr>
          <w:p w14:paraId="2061F0BE" w14:textId="414C991F"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7</w:t>
            </w:r>
            <w:r w:rsidRPr="003B2AC5">
              <w:rPr>
                <w:rFonts w:ascii="ＭＳ ゴシック" w:eastAsia="ＭＳ ゴシック" w:hAnsi="ＭＳ ゴシック" w:hint="eastAsia"/>
                <w:b/>
                <w:bCs/>
                <w:szCs w:val="21"/>
              </w:rPr>
              <w:t>年</w:t>
            </w:r>
          </w:p>
        </w:tc>
      </w:tr>
      <w:tr w:rsidR="007B1C81" w:rsidRPr="003B2AC5" w14:paraId="765923D5" w14:textId="77777777" w:rsidTr="00E951B3">
        <w:tc>
          <w:tcPr>
            <w:tcW w:w="1482" w:type="dxa"/>
            <w:shd w:val="clear" w:color="auto" w:fill="DEEAF6" w:themeFill="accent1" w:themeFillTint="33"/>
          </w:tcPr>
          <w:p w14:paraId="55424252" w14:textId="58A4D8B8" w:rsidR="007B1C81" w:rsidRPr="003B2AC5" w:rsidRDefault="007B1C81" w:rsidP="007B1C81">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届出件数(計</w:t>
            </w:r>
            <w:r w:rsidRPr="003B2AC5">
              <w:rPr>
                <w:rFonts w:ascii="ＭＳ ゴシック" w:eastAsia="ＭＳ ゴシック" w:hAnsi="ＭＳ ゴシック"/>
                <w:b/>
                <w:bCs/>
                <w:szCs w:val="21"/>
              </w:rPr>
              <w:t>)</w:t>
            </w:r>
          </w:p>
        </w:tc>
        <w:tc>
          <w:tcPr>
            <w:tcW w:w="1070" w:type="dxa"/>
            <w:shd w:val="clear" w:color="auto" w:fill="DEEAF6" w:themeFill="accent1" w:themeFillTint="33"/>
            <w:vAlign w:val="center"/>
          </w:tcPr>
          <w:p w14:paraId="69F73754" w14:textId="03BC2770" w:rsidR="007B1C81" w:rsidRPr="00C14B83" w:rsidRDefault="007B1C81" w:rsidP="007B1C81">
            <w:pPr>
              <w:jc w:val="center"/>
              <w:rPr>
                <w:rFonts w:ascii="ＭＳ ゴシック" w:eastAsia="ＭＳ ゴシック" w:hAnsi="ＭＳ ゴシック"/>
                <w:b/>
                <w:bCs/>
                <w:color w:val="000000" w:themeColor="text1"/>
                <w:szCs w:val="21"/>
              </w:rPr>
            </w:pPr>
          </w:p>
        </w:tc>
        <w:tc>
          <w:tcPr>
            <w:tcW w:w="1701" w:type="dxa"/>
            <w:shd w:val="clear" w:color="auto" w:fill="DEEAF6" w:themeFill="accent1" w:themeFillTint="33"/>
            <w:vAlign w:val="center"/>
          </w:tcPr>
          <w:p w14:paraId="4C126ECD" w14:textId="2D728EE4" w:rsidR="007B1C81" w:rsidRPr="00C14B83" w:rsidRDefault="007B1C81" w:rsidP="007B1C81">
            <w:pPr>
              <w:jc w:val="center"/>
              <w:rPr>
                <w:rFonts w:ascii="ＭＳ ゴシック" w:eastAsia="ＭＳ ゴシック" w:hAnsi="ＭＳ ゴシック"/>
                <w:b/>
                <w:bCs/>
                <w:color w:val="000000" w:themeColor="text1"/>
                <w:szCs w:val="21"/>
              </w:rPr>
            </w:pPr>
          </w:p>
        </w:tc>
        <w:tc>
          <w:tcPr>
            <w:tcW w:w="1134" w:type="dxa"/>
            <w:shd w:val="clear" w:color="auto" w:fill="DEEAF6" w:themeFill="accent1" w:themeFillTint="33"/>
            <w:vAlign w:val="center"/>
          </w:tcPr>
          <w:p w14:paraId="7A318DC7" w14:textId="1EE07B59" w:rsidR="007B1C81" w:rsidRPr="00C14B83" w:rsidRDefault="007B1C81" w:rsidP="007B1C81">
            <w:pPr>
              <w:jc w:val="center"/>
              <w:rPr>
                <w:rFonts w:ascii="ＭＳ ゴシック" w:eastAsia="ＭＳ ゴシック" w:hAnsi="ＭＳ ゴシック"/>
                <w:b/>
                <w:bCs/>
                <w:color w:val="000000" w:themeColor="text1"/>
                <w:szCs w:val="21"/>
              </w:rPr>
            </w:pPr>
          </w:p>
        </w:tc>
        <w:tc>
          <w:tcPr>
            <w:tcW w:w="1842" w:type="dxa"/>
            <w:shd w:val="clear" w:color="auto" w:fill="DEEAF6" w:themeFill="accent1" w:themeFillTint="33"/>
            <w:vAlign w:val="center"/>
          </w:tcPr>
          <w:p w14:paraId="5A190D4B" w14:textId="22DFE873" w:rsidR="007B1C81" w:rsidRPr="00C14B83" w:rsidRDefault="007B1C81" w:rsidP="007B1C81">
            <w:pPr>
              <w:jc w:val="center"/>
              <w:rPr>
                <w:rFonts w:ascii="ＭＳ ゴシック" w:eastAsia="ＭＳ ゴシック" w:hAnsi="ＭＳ ゴシック"/>
                <w:b/>
                <w:bCs/>
                <w:color w:val="000000" w:themeColor="text1"/>
                <w:szCs w:val="21"/>
              </w:rPr>
            </w:pPr>
          </w:p>
        </w:tc>
        <w:tc>
          <w:tcPr>
            <w:tcW w:w="1985" w:type="dxa"/>
            <w:shd w:val="clear" w:color="auto" w:fill="DEEAF6" w:themeFill="accent1" w:themeFillTint="33"/>
            <w:vAlign w:val="center"/>
          </w:tcPr>
          <w:p w14:paraId="0E1FD5C8" w14:textId="24D88286" w:rsidR="007B1C81" w:rsidRPr="00C14B83" w:rsidRDefault="007B1C81" w:rsidP="007B1C81">
            <w:pPr>
              <w:jc w:val="center"/>
              <w:rPr>
                <w:rFonts w:ascii="ＭＳ ゴシック" w:eastAsia="ＭＳ ゴシック" w:hAnsi="ＭＳ ゴシック"/>
                <w:b/>
                <w:bCs/>
                <w:color w:val="000000" w:themeColor="text1"/>
                <w:szCs w:val="21"/>
              </w:rPr>
            </w:pPr>
          </w:p>
        </w:tc>
      </w:tr>
      <w:tr w:rsidR="007B1C81" w:rsidRPr="003B2AC5" w14:paraId="25FE1619" w14:textId="77777777" w:rsidTr="006902A5">
        <w:trPr>
          <w:trHeight w:val="1060"/>
        </w:trPr>
        <w:tc>
          <w:tcPr>
            <w:tcW w:w="1482" w:type="dxa"/>
            <w:vAlign w:val="center"/>
          </w:tcPr>
          <w:p w14:paraId="315DB08C" w14:textId="77777777" w:rsidR="00361019"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商品サービス</w:t>
            </w:r>
          </w:p>
          <w:p w14:paraId="1DFFCA40" w14:textId="6A496C65" w:rsidR="00361019" w:rsidRPr="003B2AC5" w:rsidRDefault="00361019" w:rsidP="007B1C81">
            <w:pPr>
              <w:rPr>
                <w:rFonts w:ascii="ＭＳ ゴシック" w:eastAsia="ＭＳ ゴシック" w:hAnsi="ＭＳ ゴシック"/>
                <w:szCs w:val="21"/>
              </w:rPr>
            </w:pPr>
            <w:r>
              <w:rPr>
                <w:rFonts w:ascii="ＭＳ ゴシック" w:eastAsia="ＭＳ ゴシック" w:hAnsi="ＭＳ ゴシック" w:hint="eastAsia"/>
                <w:szCs w:val="21"/>
              </w:rPr>
              <w:t>取引形態</w:t>
            </w:r>
          </w:p>
        </w:tc>
        <w:tc>
          <w:tcPr>
            <w:tcW w:w="1070" w:type="dxa"/>
            <w:vAlign w:val="center"/>
          </w:tcPr>
          <w:p w14:paraId="65BD121A" w14:textId="6441A729" w:rsidR="007B1C81" w:rsidRPr="00C14B83" w:rsidRDefault="007B1C81" w:rsidP="007B1C81">
            <w:pPr>
              <w:jc w:val="center"/>
              <w:rPr>
                <w:rFonts w:ascii="ＭＳ ゴシック" w:eastAsia="ＭＳ ゴシック" w:hAnsi="ＭＳ ゴシック"/>
                <w:color w:val="000000" w:themeColor="text1"/>
                <w:sz w:val="20"/>
                <w:szCs w:val="20"/>
              </w:rPr>
            </w:pPr>
          </w:p>
        </w:tc>
        <w:tc>
          <w:tcPr>
            <w:tcW w:w="1701" w:type="dxa"/>
            <w:vAlign w:val="center"/>
          </w:tcPr>
          <w:p w14:paraId="216C6649" w14:textId="4E6FADFC" w:rsidR="007B1C81" w:rsidRPr="00C14B83" w:rsidRDefault="007B1C81" w:rsidP="00E951B3">
            <w:pPr>
              <w:rPr>
                <w:rFonts w:ascii="ＭＳ ゴシック" w:eastAsia="ＭＳ ゴシック" w:hAnsi="ＭＳ ゴシック"/>
                <w:color w:val="000000" w:themeColor="text1"/>
                <w:sz w:val="20"/>
                <w:szCs w:val="20"/>
              </w:rPr>
            </w:pPr>
          </w:p>
        </w:tc>
        <w:tc>
          <w:tcPr>
            <w:tcW w:w="1134" w:type="dxa"/>
            <w:vAlign w:val="center"/>
          </w:tcPr>
          <w:p w14:paraId="569CB524" w14:textId="24E8D9DA" w:rsidR="007B1C81" w:rsidRPr="00C14B83" w:rsidRDefault="007B1C81" w:rsidP="007B1C81">
            <w:pPr>
              <w:jc w:val="center"/>
              <w:rPr>
                <w:rFonts w:ascii="ＭＳ ゴシック" w:eastAsia="ＭＳ ゴシック" w:hAnsi="ＭＳ ゴシック"/>
                <w:color w:val="000000" w:themeColor="text1"/>
                <w:sz w:val="20"/>
                <w:szCs w:val="20"/>
              </w:rPr>
            </w:pPr>
          </w:p>
        </w:tc>
        <w:tc>
          <w:tcPr>
            <w:tcW w:w="1842" w:type="dxa"/>
            <w:vAlign w:val="center"/>
          </w:tcPr>
          <w:p w14:paraId="54DE0FE0" w14:textId="5E935ECD" w:rsidR="00350512" w:rsidRPr="00C14B83" w:rsidRDefault="00350512" w:rsidP="00E951B3">
            <w:pPr>
              <w:rPr>
                <w:rFonts w:ascii="ＭＳ ゴシック" w:eastAsia="ＭＳ ゴシック" w:hAnsi="ＭＳ ゴシック"/>
                <w:color w:val="000000" w:themeColor="text1"/>
                <w:sz w:val="20"/>
                <w:szCs w:val="20"/>
              </w:rPr>
            </w:pPr>
          </w:p>
        </w:tc>
        <w:tc>
          <w:tcPr>
            <w:tcW w:w="1985" w:type="dxa"/>
          </w:tcPr>
          <w:p w14:paraId="6613F07F" w14:textId="21142513" w:rsidR="009F7C7A" w:rsidRPr="00C14B83" w:rsidRDefault="009F7C7A" w:rsidP="007B1C81">
            <w:pPr>
              <w:jc w:val="left"/>
              <w:rPr>
                <w:rFonts w:ascii="ＭＳ ゴシック" w:eastAsia="ＭＳ ゴシック" w:hAnsi="ＭＳ ゴシック"/>
                <w:color w:val="000000" w:themeColor="text1"/>
                <w:sz w:val="20"/>
                <w:szCs w:val="20"/>
              </w:rPr>
            </w:pPr>
          </w:p>
        </w:tc>
      </w:tr>
      <w:tr w:rsidR="007B1C81" w:rsidRPr="003B2AC5" w14:paraId="5095323B" w14:textId="77777777" w:rsidTr="006902A5">
        <w:trPr>
          <w:trHeight w:val="1348"/>
        </w:trPr>
        <w:tc>
          <w:tcPr>
            <w:tcW w:w="1482" w:type="dxa"/>
            <w:vAlign w:val="center"/>
          </w:tcPr>
          <w:p w14:paraId="5E37E19A" w14:textId="582DF272"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顧客属性</w:t>
            </w:r>
          </w:p>
        </w:tc>
        <w:tc>
          <w:tcPr>
            <w:tcW w:w="1070" w:type="dxa"/>
            <w:vAlign w:val="center"/>
          </w:tcPr>
          <w:p w14:paraId="1FA28E62" w14:textId="45B6C7EE" w:rsidR="007B1C81" w:rsidRPr="00C14B83" w:rsidRDefault="007B1C81" w:rsidP="007B1C81">
            <w:pPr>
              <w:jc w:val="center"/>
              <w:rPr>
                <w:rFonts w:ascii="ＭＳ ゴシック" w:eastAsia="ＭＳ ゴシック" w:hAnsi="ＭＳ ゴシック"/>
                <w:color w:val="000000" w:themeColor="text1"/>
                <w:sz w:val="20"/>
                <w:szCs w:val="20"/>
              </w:rPr>
            </w:pPr>
          </w:p>
        </w:tc>
        <w:tc>
          <w:tcPr>
            <w:tcW w:w="1701" w:type="dxa"/>
            <w:vAlign w:val="center"/>
          </w:tcPr>
          <w:p w14:paraId="3A3CFC26" w14:textId="1020CEDB" w:rsidR="00A93471" w:rsidRPr="00C14B83" w:rsidRDefault="00A93471" w:rsidP="00E951B3">
            <w:pPr>
              <w:rPr>
                <w:rFonts w:ascii="ＭＳ ゴシック" w:eastAsia="ＭＳ ゴシック" w:hAnsi="ＭＳ ゴシック"/>
                <w:color w:val="000000" w:themeColor="text1"/>
                <w:sz w:val="20"/>
                <w:szCs w:val="20"/>
              </w:rPr>
            </w:pPr>
          </w:p>
        </w:tc>
        <w:tc>
          <w:tcPr>
            <w:tcW w:w="1134" w:type="dxa"/>
            <w:vAlign w:val="center"/>
          </w:tcPr>
          <w:p w14:paraId="50A220A2" w14:textId="4A43B768" w:rsidR="007B1C81" w:rsidRPr="00C14B83" w:rsidRDefault="007B1C81" w:rsidP="007B1C81">
            <w:pPr>
              <w:jc w:val="center"/>
              <w:rPr>
                <w:rFonts w:ascii="ＭＳ ゴシック" w:eastAsia="ＭＳ ゴシック" w:hAnsi="ＭＳ ゴシック"/>
                <w:color w:val="000000" w:themeColor="text1"/>
                <w:sz w:val="20"/>
                <w:szCs w:val="20"/>
              </w:rPr>
            </w:pPr>
          </w:p>
        </w:tc>
        <w:tc>
          <w:tcPr>
            <w:tcW w:w="1842" w:type="dxa"/>
            <w:vAlign w:val="center"/>
          </w:tcPr>
          <w:p w14:paraId="76CAD717" w14:textId="56A8CD4A" w:rsidR="00350512" w:rsidRPr="00C14B83" w:rsidRDefault="00350512" w:rsidP="00E951B3">
            <w:pPr>
              <w:rPr>
                <w:rFonts w:ascii="ＭＳ ゴシック" w:eastAsia="ＭＳ ゴシック" w:hAnsi="ＭＳ ゴシック"/>
                <w:color w:val="000000" w:themeColor="text1"/>
                <w:sz w:val="20"/>
                <w:szCs w:val="20"/>
              </w:rPr>
            </w:pPr>
          </w:p>
        </w:tc>
        <w:tc>
          <w:tcPr>
            <w:tcW w:w="1985" w:type="dxa"/>
          </w:tcPr>
          <w:p w14:paraId="5EAA914D" w14:textId="17CD1E71" w:rsidR="007B2616" w:rsidRPr="00C14B83" w:rsidRDefault="007B2616" w:rsidP="00C14B83">
            <w:pPr>
              <w:ind w:left="220" w:hangingChars="100" w:hanging="220"/>
              <w:rPr>
                <w:rFonts w:ascii="ＭＳ ゴシック" w:eastAsia="ＭＳ ゴシック" w:hAnsi="ＭＳ ゴシック"/>
                <w:color w:val="000000" w:themeColor="text1"/>
                <w:sz w:val="22"/>
              </w:rPr>
            </w:pPr>
          </w:p>
        </w:tc>
      </w:tr>
      <w:tr w:rsidR="007B1C81" w:rsidRPr="003B2AC5" w14:paraId="17032EFF" w14:textId="77777777" w:rsidTr="006902A5">
        <w:trPr>
          <w:trHeight w:val="1064"/>
        </w:trPr>
        <w:tc>
          <w:tcPr>
            <w:tcW w:w="1482" w:type="dxa"/>
            <w:vAlign w:val="center"/>
          </w:tcPr>
          <w:p w14:paraId="7C59FAC7" w14:textId="7C725EF8"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lastRenderedPageBreak/>
              <w:t>国・地域</w:t>
            </w:r>
          </w:p>
        </w:tc>
        <w:tc>
          <w:tcPr>
            <w:tcW w:w="1070" w:type="dxa"/>
            <w:vAlign w:val="center"/>
          </w:tcPr>
          <w:p w14:paraId="73AA022B" w14:textId="271C2A1B" w:rsidR="007B1C81" w:rsidRPr="00C14B83" w:rsidRDefault="007B1C81" w:rsidP="007B1C81">
            <w:pPr>
              <w:jc w:val="center"/>
              <w:rPr>
                <w:rFonts w:ascii="ＭＳ ゴシック" w:eastAsia="ＭＳ ゴシック" w:hAnsi="ＭＳ ゴシック"/>
                <w:color w:val="000000" w:themeColor="text1"/>
                <w:sz w:val="20"/>
                <w:szCs w:val="20"/>
              </w:rPr>
            </w:pPr>
          </w:p>
        </w:tc>
        <w:tc>
          <w:tcPr>
            <w:tcW w:w="1701" w:type="dxa"/>
            <w:vAlign w:val="center"/>
          </w:tcPr>
          <w:p w14:paraId="5C223111" w14:textId="19FD57C0" w:rsidR="007B1C81" w:rsidRPr="00C14B83" w:rsidRDefault="007B1C81" w:rsidP="00E951B3">
            <w:pPr>
              <w:rPr>
                <w:rFonts w:ascii="ＭＳ ゴシック" w:eastAsia="ＭＳ ゴシック" w:hAnsi="ＭＳ ゴシック"/>
                <w:color w:val="000000" w:themeColor="text1"/>
                <w:sz w:val="20"/>
                <w:szCs w:val="20"/>
              </w:rPr>
            </w:pPr>
          </w:p>
        </w:tc>
        <w:tc>
          <w:tcPr>
            <w:tcW w:w="1134" w:type="dxa"/>
            <w:vAlign w:val="center"/>
          </w:tcPr>
          <w:p w14:paraId="26C14659" w14:textId="0E742D5F" w:rsidR="007B1C81" w:rsidRPr="00C14B83" w:rsidRDefault="007B1C81" w:rsidP="007B1C81">
            <w:pPr>
              <w:jc w:val="center"/>
              <w:rPr>
                <w:rFonts w:ascii="ＭＳ ゴシック" w:eastAsia="ＭＳ ゴシック" w:hAnsi="ＭＳ ゴシック"/>
                <w:color w:val="000000" w:themeColor="text1"/>
                <w:sz w:val="20"/>
                <w:szCs w:val="20"/>
              </w:rPr>
            </w:pPr>
          </w:p>
        </w:tc>
        <w:tc>
          <w:tcPr>
            <w:tcW w:w="1842" w:type="dxa"/>
            <w:vAlign w:val="center"/>
          </w:tcPr>
          <w:p w14:paraId="5FB490C2" w14:textId="5BC778DA" w:rsidR="007B1C81" w:rsidRPr="00C14B83" w:rsidRDefault="007B1C81" w:rsidP="00E951B3">
            <w:pPr>
              <w:rPr>
                <w:rFonts w:ascii="ＭＳ ゴシック" w:eastAsia="ＭＳ ゴシック" w:hAnsi="ＭＳ ゴシック"/>
                <w:color w:val="000000" w:themeColor="text1"/>
                <w:sz w:val="20"/>
                <w:szCs w:val="20"/>
              </w:rPr>
            </w:pPr>
          </w:p>
        </w:tc>
        <w:tc>
          <w:tcPr>
            <w:tcW w:w="1985" w:type="dxa"/>
          </w:tcPr>
          <w:p w14:paraId="2D2246CF" w14:textId="33158621" w:rsidR="007B2616" w:rsidRPr="00C14B83" w:rsidRDefault="007B2616" w:rsidP="007B1C81">
            <w:pPr>
              <w:jc w:val="left"/>
              <w:rPr>
                <w:rFonts w:ascii="ＭＳ ゴシック" w:eastAsia="ＭＳ ゴシック" w:hAnsi="ＭＳ ゴシック"/>
                <w:color w:val="000000" w:themeColor="text1"/>
                <w:sz w:val="20"/>
                <w:szCs w:val="20"/>
              </w:rPr>
            </w:pPr>
          </w:p>
        </w:tc>
      </w:tr>
      <w:tr w:rsidR="007B1C81" w:rsidRPr="003B2AC5" w14:paraId="4F18D608" w14:textId="77777777" w:rsidTr="006902A5">
        <w:trPr>
          <w:trHeight w:val="1480"/>
        </w:trPr>
        <w:tc>
          <w:tcPr>
            <w:tcW w:w="1482" w:type="dxa"/>
            <w:vAlign w:val="center"/>
          </w:tcPr>
          <w:p w14:paraId="397BB235" w14:textId="38EFD110"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届出理由</w:t>
            </w:r>
          </w:p>
        </w:tc>
        <w:tc>
          <w:tcPr>
            <w:tcW w:w="1070" w:type="dxa"/>
            <w:vAlign w:val="center"/>
          </w:tcPr>
          <w:p w14:paraId="59707FA8" w14:textId="2D8C0146" w:rsidR="007B1C81" w:rsidRPr="00C14B83" w:rsidRDefault="007B1C81" w:rsidP="007B1C81">
            <w:pPr>
              <w:jc w:val="center"/>
              <w:rPr>
                <w:rFonts w:ascii="ＭＳ ゴシック" w:eastAsia="ＭＳ ゴシック" w:hAnsi="ＭＳ ゴシック"/>
                <w:color w:val="000000" w:themeColor="text1"/>
                <w:sz w:val="20"/>
                <w:szCs w:val="20"/>
              </w:rPr>
            </w:pPr>
          </w:p>
        </w:tc>
        <w:tc>
          <w:tcPr>
            <w:tcW w:w="1701" w:type="dxa"/>
            <w:vAlign w:val="center"/>
          </w:tcPr>
          <w:p w14:paraId="4BDE3928" w14:textId="7E1CAFAA" w:rsidR="007B1C81" w:rsidRPr="00C14B83" w:rsidRDefault="007B1C81" w:rsidP="00E951B3">
            <w:pPr>
              <w:rPr>
                <w:rFonts w:ascii="ＭＳ ゴシック" w:eastAsia="ＭＳ ゴシック" w:hAnsi="ＭＳ ゴシック"/>
                <w:color w:val="000000" w:themeColor="text1"/>
                <w:sz w:val="20"/>
                <w:szCs w:val="20"/>
              </w:rPr>
            </w:pPr>
          </w:p>
        </w:tc>
        <w:tc>
          <w:tcPr>
            <w:tcW w:w="1134" w:type="dxa"/>
            <w:vAlign w:val="center"/>
          </w:tcPr>
          <w:p w14:paraId="2743874E" w14:textId="30606C04" w:rsidR="007B1C81" w:rsidRPr="00C14B83" w:rsidRDefault="007B1C81" w:rsidP="007B1C81">
            <w:pPr>
              <w:jc w:val="center"/>
              <w:rPr>
                <w:rFonts w:ascii="ＭＳ ゴシック" w:eastAsia="ＭＳ ゴシック" w:hAnsi="ＭＳ ゴシック"/>
                <w:color w:val="000000" w:themeColor="text1"/>
                <w:sz w:val="20"/>
                <w:szCs w:val="20"/>
              </w:rPr>
            </w:pPr>
          </w:p>
        </w:tc>
        <w:tc>
          <w:tcPr>
            <w:tcW w:w="1842" w:type="dxa"/>
            <w:vAlign w:val="center"/>
          </w:tcPr>
          <w:p w14:paraId="64AA71A8" w14:textId="4766087D" w:rsidR="00350512" w:rsidRPr="00C14B83" w:rsidRDefault="00350512" w:rsidP="00E951B3">
            <w:pPr>
              <w:rPr>
                <w:rFonts w:ascii="ＭＳ ゴシック" w:eastAsia="ＭＳ ゴシック" w:hAnsi="ＭＳ ゴシック"/>
                <w:color w:val="000000" w:themeColor="text1"/>
                <w:sz w:val="20"/>
                <w:szCs w:val="20"/>
              </w:rPr>
            </w:pPr>
          </w:p>
        </w:tc>
        <w:tc>
          <w:tcPr>
            <w:tcW w:w="1985" w:type="dxa"/>
          </w:tcPr>
          <w:p w14:paraId="79D72E51" w14:textId="7E8820FA" w:rsidR="007B2616" w:rsidRPr="00C14B83" w:rsidRDefault="007B2616" w:rsidP="007B1C81">
            <w:pPr>
              <w:jc w:val="left"/>
              <w:rPr>
                <w:rFonts w:ascii="ＭＳ ゴシック" w:eastAsia="ＭＳ ゴシック" w:hAnsi="ＭＳ ゴシック"/>
                <w:color w:val="000000" w:themeColor="text1"/>
                <w:sz w:val="20"/>
                <w:szCs w:val="20"/>
              </w:rPr>
            </w:pPr>
          </w:p>
        </w:tc>
      </w:tr>
    </w:tbl>
    <w:p w14:paraId="3C5AF92A" w14:textId="77777777" w:rsidR="00BF01B9" w:rsidRDefault="00BF01B9" w:rsidP="00FF19B9">
      <w:pPr>
        <w:ind w:leftChars="100" w:left="210" w:firstLineChars="100" w:firstLine="240"/>
        <w:jc w:val="left"/>
        <w:rPr>
          <w:rFonts w:ascii="ＭＳ ゴシック" w:eastAsia="ＭＳ ゴシック" w:hAnsi="ＭＳ ゴシック"/>
          <w:sz w:val="24"/>
          <w:szCs w:val="24"/>
        </w:rPr>
      </w:pPr>
    </w:p>
    <w:p w14:paraId="7C29F88B" w14:textId="469BDF6A" w:rsidR="00B12E0E" w:rsidRPr="00361019" w:rsidRDefault="004E2235" w:rsidP="004E2235">
      <w:pPr>
        <w:ind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３</w:t>
      </w:r>
      <w:r w:rsidRPr="00361019">
        <w:rPr>
          <w:rFonts w:ascii="ＭＳ ゴシック" w:eastAsia="ＭＳ ゴシック" w:hAnsi="ＭＳ ゴシック" w:hint="eastAsia"/>
          <w:sz w:val="24"/>
          <w:szCs w:val="24"/>
        </w:rPr>
        <w:t>）</w:t>
      </w:r>
      <w:r w:rsidR="00E54741" w:rsidRPr="00361019">
        <w:rPr>
          <w:rFonts w:ascii="ＭＳ ゴシック" w:eastAsia="ＭＳ ゴシック" w:hAnsi="ＭＳ ゴシック" w:hint="eastAsia"/>
          <w:sz w:val="24"/>
          <w:szCs w:val="24"/>
        </w:rPr>
        <w:t>上記を踏まえた</w:t>
      </w:r>
      <w:r w:rsidRPr="006902A5">
        <w:rPr>
          <w:rFonts w:ascii="ＭＳ ゴシック" w:eastAsia="ＭＳ ゴシック" w:hAnsi="ＭＳ ゴシック" w:hint="eastAsia"/>
          <w:sz w:val="24"/>
          <w:szCs w:val="24"/>
        </w:rPr>
        <w:t>リスクの評価</w:t>
      </w:r>
    </w:p>
    <w:p w14:paraId="0767902C" w14:textId="64D6D094" w:rsidR="004036B0" w:rsidRPr="00361019" w:rsidRDefault="00B12E0E" w:rsidP="007E6ED1">
      <w:pPr>
        <w:spacing w:afterLines="50" w:after="180"/>
        <w:ind w:leftChars="200" w:left="42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 xml:space="preserve">　</w:t>
      </w:r>
      <w:r w:rsidR="00FF19B9" w:rsidRPr="00361019">
        <w:rPr>
          <w:rFonts w:ascii="ＭＳ ゴシック" w:eastAsia="ＭＳ ゴシック" w:hAnsi="ＭＳ ゴシック" w:hint="eastAsia"/>
          <w:sz w:val="24"/>
          <w:szCs w:val="24"/>
        </w:rPr>
        <w:t>上記「１.国のリスク評価結果等」</w:t>
      </w:r>
      <w:r w:rsidR="00532751"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「２.（１）自らの個別具体的な特性」</w:t>
      </w:r>
      <w:r w:rsidR="00E54741"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「２．（２）疑わしい取引の届出の分析結果」</w:t>
      </w:r>
      <w:r w:rsidR="00E54741" w:rsidRPr="00361019">
        <w:rPr>
          <w:rFonts w:ascii="ＭＳ ゴシック" w:eastAsia="ＭＳ ゴシック" w:hAnsi="ＭＳ ゴシック" w:hint="eastAsia"/>
          <w:sz w:val="24"/>
          <w:szCs w:val="24"/>
        </w:rPr>
        <w:t>、</w:t>
      </w:r>
      <w:r w:rsidR="00A73FE8" w:rsidRPr="006902A5">
        <w:rPr>
          <w:rFonts w:ascii="ＭＳ ゴシック" w:eastAsia="ＭＳ ゴシック" w:hAnsi="ＭＳ ゴシック" w:hint="eastAsia"/>
          <w:sz w:val="24"/>
          <w:szCs w:val="24"/>
        </w:rPr>
        <w:t>取引量（金額、取引件数等）、影響の発生率（有形無形の損失が発生する可能性の程度）、影響度（想定される有形無形の損失の大小等）等</w:t>
      </w:r>
      <w:r w:rsidR="00FF19B9" w:rsidRPr="006902A5">
        <w:rPr>
          <w:rFonts w:ascii="ＭＳ ゴシック" w:eastAsia="ＭＳ ゴシック" w:hAnsi="ＭＳ ゴシック" w:hint="eastAsia"/>
          <w:sz w:val="24"/>
          <w:szCs w:val="24"/>
        </w:rPr>
        <w:t>を踏まえ</w:t>
      </w:r>
      <w:r w:rsidR="00FF19B9"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商品サービス、顧客属性、取引形態及び国・地域について、</w:t>
      </w:r>
      <w:r w:rsidR="007E6ED1" w:rsidRPr="00361019">
        <w:rPr>
          <w:rFonts w:ascii="ＭＳ ゴシック" w:eastAsia="ＭＳ ゴシック" w:hAnsi="ＭＳ ゴシック" w:hint="eastAsia"/>
          <w:sz w:val="24"/>
          <w:szCs w:val="24"/>
        </w:rPr>
        <w:t>リスクが</w:t>
      </w:r>
      <w:r w:rsidR="00CB1306" w:rsidRPr="00361019">
        <w:rPr>
          <w:rFonts w:ascii="ＭＳ ゴシック" w:eastAsia="ＭＳ ゴシック" w:hAnsi="ＭＳ ゴシック" w:hint="eastAsia"/>
          <w:sz w:val="24"/>
          <w:szCs w:val="24"/>
        </w:rPr>
        <w:t>高</w:t>
      </w:r>
      <w:r w:rsidR="007E6ED1" w:rsidRPr="00361019">
        <w:rPr>
          <w:rFonts w:ascii="ＭＳ ゴシック" w:eastAsia="ＭＳ ゴシック" w:hAnsi="ＭＳ ゴシック" w:hint="eastAsia"/>
          <w:sz w:val="24"/>
          <w:szCs w:val="24"/>
        </w:rPr>
        <w:t>い</w:t>
      </w:r>
      <w:r w:rsidR="000843EE" w:rsidRPr="00361019">
        <w:rPr>
          <w:rFonts w:ascii="ＭＳ ゴシック" w:eastAsia="ＭＳ ゴシック" w:hAnsi="ＭＳ ゴシック" w:hint="eastAsia"/>
          <w:sz w:val="24"/>
          <w:szCs w:val="24"/>
        </w:rPr>
        <w:t>類型はそれぞれ以下のとおり。</w:t>
      </w:r>
    </w:p>
    <w:p w14:paraId="49342587" w14:textId="373BFCFF" w:rsidR="00EF7F4F" w:rsidRPr="00361019" w:rsidRDefault="00361019" w:rsidP="00361019">
      <w:pPr>
        <w:pStyle w:val="ad"/>
        <w:numPr>
          <w:ilvl w:val="0"/>
          <w:numId w:val="5"/>
        </w:numPr>
        <w:spacing w:beforeLines="50" w:before="180"/>
        <w:ind w:leftChars="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サービス、取引形態</w:t>
      </w:r>
      <w:r w:rsidRPr="00361019">
        <w:rPr>
          <w:rFonts w:ascii="ＭＳ ゴシック" w:eastAsia="ＭＳ ゴシック" w:hAnsi="ＭＳ ゴシック" w:hint="eastAsia"/>
          <w:sz w:val="24"/>
          <w:szCs w:val="24"/>
        </w:rPr>
        <w:t>に関するリスク評価</w:t>
      </w:r>
      <w:r w:rsidR="00593765">
        <w:rPr>
          <w:rFonts w:ascii="ＭＳ ゴシック" w:eastAsia="ＭＳ ゴシック" w:hAnsi="ＭＳ ゴシック" w:hint="eastAsia"/>
          <w:sz w:val="24"/>
          <w:szCs w:val="24"/>
        </w:rPr>
        <w:t>【</w:t>
      </w:r>
      <w:r w:rsidR="00540543" w:rsidRPr="00361019">
        <w:rPr>
          <w:rFonts w:ascii="ＭＳ ゴシック" w:eastAsia="ＭＳ ゴシック" w:hAnsi="ＭＳ ゴシック" w:hint="eastAsia"/>
          <w:sz w:val="24"/>
          <w:szCs w:val="24"/>
        </w:rPr>
        <w:t>リスク評価総括表</w:t>
      </w:r>
      <w:r w:rsidR="00A40A33" w:rsidRPr="00361019">
        <w:rPr>
          <w:rFonts w:ascii="ＭＳ ゴシック" w:eastAsia="ＭＳ ゴシック" w:hAnsi="ＭＳ ゴシック" w:hint="eastAsia"/>
          <w:sz w:val="24"/>
          <w:szCs w:val="24"/>
        </w:rPr>
        <w:t>①</w:t>
      </w:r>
      <w:r w:rsidR="00540543" w:rsidRPr="00361019">
        <w:rPr>
          <w:rFonts w:ascii="ＭＳ ゴシック" w:eastAsia="ＭＳ ゴシック" w:hAnsi="ＭＳ ゴシック" w:hint="eastAsia"/>
          <w:sz w:val="24"/>
          <w:szCs w:val="24"/>
        </w:rPr>
        <w:t>参照</w:t>
      </w:r>
      <w:r w:rsidR="00593765">
        <w:rPr>
          <w:rFonts w:ascii="ＭＳ ゴシック" w:eastAsia="ＭＳ ゴシック" w:hAnsi="ＭＳ ゴシック" w:hint="eastAsia"/>
          <w:sz w:val="24"/>
          <w:szCs w:val="24"/>
        </w:rPr>
        <w:t>】</w:t>
      </w:r>
    </w:p>
    <w:p w14:paraId="0A264DAD" w14:textId="469136D0" w:rsidR="003031BA" w:rsidRPr="00B57CC2" w:rsidRDefault="00B57CC2" w:rsidP="00B57CC2">
      <w:pPr>
        <w:ind w:left="660"/>
        <w:jc w:val="left"/>
        <w:rPr>
          <w:rFonts w:ascii="ＭＳ ゴシック" w:eastAsia="ＭＳ ゴシック" w:hAnsi="ＭＳ ゴシック"/>
          <w:color w:val="0070C0"/>
          <w:sz w:val="24"/>
          <w:szCs w:val="24"/>
        </w:rPr>
      </w:pPr>
      <w:r w:rsidRPr="00B57CC2">
        <w:rPr>
          <w:noProof/>
          <w:color w:val="0070C0"/>
        </w:rPr>
        <mc:AlternateContent>
          <mc:Choice Requires="wps">
            <w:drawing>
              <wp:anchor distT="0" distB="0" distL="114300" distR="114300" simplePos="0" relativeHeight="251673600" behindDoc="0" locked="0" layoutInCell="1" allowOverlap="1" wp14:anchorId="1D05D0C1" wp14:editId="55605D9F">
                <wp:simplePos x="0" y="0"/>
                <wp:positionH relativeFrom="margin">
                  <wp:posOffset>433705</wp:posOffset>
                </wp:positionH>
                <wp:positionV relativeFrom="paragraph">
                  <wp:posOffset>38100</wp:posOffset>
                </wp:positionV>
                <wp:extent cx="5242560" cy="844550"/>
                <wp:effectExtent l="0" t="0" r="15240" b="12700"/>
                <wp:wrapNone/>
                <wp:docPr id="499428534" name="正方形/長方形 1"/>
                <wp:cNvGraphicFramePr/>
                <a:graphic xmlns:a="http://schemas.openxmlformats.org/drawingml/2006/main">
                  <a:graphicData uri="http://schemas.microsoft.com/office/word/2010/wordprocessingShape">
                    <wps:wsp>
                      <wps:cNvSpPr/>
                      <wps:spPr>
                        <a:xfrm>
                          <a:off x="0" y="0"/>
                          <a:ext cx="5242560"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6C52" w14:textId="77777777" w:rsidR="00B57CC2" w:rsidRPr="00C14B83" w:rsidRDefault="00B57CC2" w:rsidP="00B57C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D0C1" id="_x0000_s1033" style="position:absolute;left:0;text-align:left;margin-left:34.15pt;margin-top:3pt;width:412.8pt;height:6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" fillcolor="window" strokecolor="windowText" strokeweight="1pt">
                <v:textbox>
                  <w:txbxContent>
                    <w:p w14:paraId="31AE6C52" w14:textId="77777777" w:rsidR="00B57CC2" w:rsidRPr="00C14B83" w:rsidRDefault="00B57CC2" w:rsidP="00B57CC2">
                      <w:pPr>
                        <w:rPr>
                          <w:color w:val="000000" w:themeColor="text1"/>
                        </w:rPr>
                      </w:pPr>
                    </w:p>
                  </w:txbxContent>
                </v:textbox>
                <w10:wrap anchorx="margin"/>
              </v:rect>
            </w:pict>
          </mc:Fallback>
        </mc:AlternateContent>
      </w:r>
    </w:p>
    <w:p w14:paraId="0B084329" w14:textId="36E3B392" w:rsidR="003031BA" w:rsidRDefault="003031BA" w:rsidP="003031BA">
      <w:pPr>
        <w:pStyle w:val="ad"/>
        <w:ind w:leftChars="0" w:left="1020"/>
        <w:jc w:val="left"/>
        <w:rPr>
          <w:rFonts w:ascii="ＭＳ ゴシック" w:eastAsia="ＭＳ ゴシック" w:hAnsi="ＭＳ ゴシック"/>
          <w:sz w:val="24"/>
          <w:szCs w:val="24"/>
        </w:rPr>
      </w:pPr>
    </w:p>
    <w:p w14:paraId="6417EA7B"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25EE6EAF" w14:textId="77777777" w:rsidR="00A40A33" w:rsidRDefault="00A40A33" w:rsidP="006902A5">
      <w:pPr>
        <w:pStyle w:val="ad"/>
        <w:spacing w:line="280" w:lineRule="exact"/>
        <w:ind w:leftChars="0" w:left="1021"/>
        <w:jc w:val="left"/>
        <w:rPr>
          <w:rFonts w:ascii="ＭＳ ゴシック" w:eastAsia="ＭＳ ゴシック" w:hAnsi="ＭＳ ゴシック"/>
          <w:sz w:val="24"/>
          <w:szCs w:val="24"/>
        </w:rPr>
      </w:pPr>
    </w:p>
    <w:p w14:paraId="708E3324"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3B821A35" w14:textId="0C82BA9C" w:rsidR="00EF7F4F" w:rsidRPr="002F2DDA" w:rsidRDefault="00361019" w:rsidP="002F2DDA">
      <w:pPr>
        <w:pStyle w:val="ad"/>
        <w:numPr>
          <w:ilvl w:val="0"/>
          <w:numId w:val="5"/>
        </w:numPr>
        <w:spacing w:beforeLines="50" w:before="180"/>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顧客属性に関するリスク評価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リスク評価総括表</w:t>
      </w:r>
      <w:r w:rsidR="00A40A33" w:rsidRPr="002F2DDA">
        <w:rPr>
          <w:rFonts w:ascii="ＭＳ ゴシック" w:eastAsia="ＭＳ ゴシック" w:hAnsi="ＭＳ ゴシック" w:hint="eastAsia"/>
          <w:sz w:val="24"/>
          <w:szCs w:val="24"/>
        </w:rPr>
        <w:t>②</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183A765A" w14:textId="04D414E8" w:rsidR="00B57CC2" w:rsidRPr="00B57CC2" w:rsidRDefault="00C14B83" w:rsidP="00B57CC2">
      <w:pPr>
        <w:ind w:firstLineChars="250" w:firstLine="525"/>
        <w:jc w:val="left"/>
        <w:rPr>
          <w:rFonts w:ascii="ＭＳ ゴシック" w:eastAsia="ＭＳ ゴシック" w:hAnsi="ＭＳ ゴシック"/>
          <w:color w:val="0070C0"/>
          <w:sz w:val="24"/>
          <w:szCs w:val="24"/>
        </w:rPr>
      </w:pPr>
      <w:r w:rsidRPr="00B57CC2">
        <w:rPr>
          <w:noProof/>
          <w:color w:val="0070C0"/>
        </w:rPr>
        <mc:AlternateContent>
          <mc:Choice Requires="wps">
            <w:drawing>
              <wp:anchor distT="0" distB="0" distL="114300" distR="114300" simplePos="0" relativeHeight="251675648" behindDoc="0" locked="0" layoutInCell="1" allowOverlap="1" wp14:anchorId="65D3EE77" wp14:editId="512E9AFD">
                <wp:simplePos x="0" y="0"/>
                <wp:positionH relativeFrom="margin">
                  <wp:posOffset>448945</wp:posOffset>
                </wp:positionH>
                <wp:positionV relativeFrom="paragraph">
                  <wp:posOffset>43815</wp:posOffset>
                </wp:positionV>
                <wp:extent cx="5227320" cy="679450"/>
                <wp:effectExtent l="0" t="0" r="11430" b="25400"/>
                <wp:wrapNone/>
                <wp:docPr id="1852903891" name="正方形/長方形 1"/>
                <wp:cNvGraphicFramePr/>
                <a:graphic xmlns:a="http://schemas.openxmlformats.org/drawingml/2006/main">
                  <a:graphicData uri="http://schemas.microsoft.com/office/word/2010/wordprocessingShape">
                    <wps:wsp>
                      <wps:cNvSpPr/>
                      <wps:spPr>
                        <a:xfrm>
                          <a:off x="0" y="0"/>
                          <a:ext cx="5227320" cy="679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BB684E" w14:textId="77777777" w:rsidR="00B57CC2" w:rsidRPr="00C14B83" w:rsidRDefault="00B57CC2" w:rsidP="00B57CC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EE77" id="_x0000_s1034" style="position:absolute;left:0;text-align:left;margin-left:35.35pt;margin-top:3.45pt;width:411.6pt;height:5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" fillcolor="window" strokecolor="windowText" strokeweight="1pt">
                <v:textbox>
                  <w:txbxContent>
                    <w:p w14:paraId="76BB684E" w14:textId="77777777" w:rsidR="00B57CC2" w:rsidRPr="00C14B83" w:rsidRDefault="00B57CC2" w:rsidP="00B57CC2">
                      <w:pPr>
                        <w:rPr>
                          <w:color w:val="000000" w:themeColor="text1"/>
                        </w:rPr>
                      </w:pPr>
                    </w:p>
                  </w:txbxContent>
                </v:textbox>
                <w10:wrap anchorx="margin"/>
              </v:rect>
            </w:pict>
          </mc:Fallback>
        </mc:AlternateContent>
      </w:r>
    </w:p>
    <w:p w14:paraId="32C4BC05" w14:textId="132B727E" w:rsidR="00B57CC2" w:rsidRDefault="00B57CC2" w:rsidP="007E6ED1">
      <w:pPr>
        <w:ind w:leftChars="300" w:left="630"/>
        <w:jc w:val="left"/>
        <w:rPr>
          <w:rFonts w:ascii="ＭＳ ゴシック" w:eastAsia="ＭＳ ゴシック" w:hAnsi="ＭＳ ゴシック"/>
          <w:sz w:val="24"/>
          <w:szCs w:val="24"/>
        </w:rPr>
      </w:pPr>
    </w:p>
    <w:p w14:paraId="5066EE5A" w14:textId="5AC62F7D" w:rsidR="00B57CC2" w:rsidRDefault="00B57CC2" w:rsidP="006902A5">
      <w:pPr>
        <w:spacing w:line="280" w:lineRule="exact"/>
        <w:ind w:leftChars="300" w:left="630"/>
        <w:jc w:val="left"/>
        <w:rPr>
          <w:rFonts w:ascii="ＭＳ ゴシック" w:eastAsia="ＭＳ ゴシック" w:hAnsi="ＭＳ ゴシック"/>
          <w:sz w:val="24"/>
          <w:szCs w:val="24"/>
        </w:rPr>
      </w:pPr>
    </w:p>
    <w:p w14:paraId="0F8FB7D4" w14:textId="77777777" w:rsidR="00B57CC2" w:rsidRDefault="00B57CC2">
      <w:pPr>
        <w:spacing w:line="280" w:lineRule="exact"/>
        <w:ind w:leftChars="300" w:left="630"/>
        <w:jc w:val="left"/>
        <w:rPr>
          <w:rFonts w:ascii="ＭＳ ゴシック" w:eastAsia="ＭＳ ゴシック" w:hAnsi="ＭＳ ゴシック"/>
          <w:sz w:val="24"/>
          <w:szCs w:val="24"/>
        </w:rPr>
      </w:pPr>
    </w:p>
    <w:p w14:paraId="4DECFDC3" w14:textId="77777777" w:rsidR="00AA4929" w:rsidRDefault="00AA4929" w:rsidP="006902A5">
      <w:pPr>
        <w:spacing w:line="280" w:lineRule="exact"/>
        <w:ind w:leftChars="300" w:left="630"/>
        <w:jc w:val="left"/>
        <w:rPr>
          <w:rFonts w:ascii="ＭＳ ゴシック" w:eastAsia="ＭＳ ゴシック" w:hAnsi="ＭＳ ゴシック"/>
          <w:sz w:val="24"/>
          <w:szCs w:val="24"/>
        </w:rPr>
      </w:pPr>
    </w:p>
    <w:p w14:paraId="18EF6B29" w14:textId="19813D61" w:rsidR="00EF7F4F" w:rsidRPr="002F2DDA" w:rsidRDefault="00EF7F4F" w:rsidP="002F2DDA">
      <w:pPr>
        <w:pStyle w:val="ad"/>
        <w:numPr>
          <w:ilvl w:val="0"/>
          <w:numId w:val="5"/>
        </w:numPr>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国・地域に関するリスク</w:t>
      </w:r>
      <w:r w:rsidR="00E54741" w:rsidRPr="002F2DDA">
        <w:rPr>
          <w:rFonts w:ascii="ＭＳ ゴシック" w:eastAsia="ＭＳ ゴシック" w:hAnsi="ＭＳ ゴシック" w:hint="eastAsia"/>
          <w:sz w:val="24"/>
          <w:szCs w:val="24"/>
        </w:rPr>
        <w:t>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w:t>
      </w:r>
      <w:r w:rsidR="00E1133E" w:rsidRPr="002F2DDA">
        <w:rPr>
          <w:rFonts w:ascii="ＭＳ ゴシック" w:eastAsia="ＭＳ ゴシック" w:hAnsi="ＭＳ ゴシック" w:hint="eastAsia"/>
          <w:sz w:val="24"/>
          <w:szCs w:val="24"/>
        </w:rPr>
        <w:t>表</w:t>
      </w:r>
      <w:r w:rsidR="00A40A33" w:rsidRPr="002F2DDA">
        <w:rPr>
          <w:rFonts w:ascii="ＭＳ ゴシック" w:eastAsia="ＭＳ ゴシック" w:hAnsi="ＭＳ ゴシック" w:hint="eastAsia"/>
          <w:sz w:val="24"/>
          <w:szCs w:val="24"/>
        </w:rPr>
        <w:t>③</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0696D0A3" w14:textId="4AEBA6C2" w:rsidR="00474767" w:rsidRPr="00D83EFA" w:rsidRDefault="00C14B83" w:rsidP="00D83EFA">
      <w:pPr>
        <w:ind w:firstLineChars="200" w:firstLine="42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7696" behindDoc="0" locked="0" layoutInCell="1" allowOverlap="1" wp14:anchorId="36B00D2B" wp14:editId="2377F119">
                <wp:simplePos x="0" y="0"/>
                <wp:positionH relativeFrom="margin">
                  <wp:posOffset>450850</wp:posOffset>
                </wp:positionH>
                <wp:positionV relativeFrom="paragraph">
                  <wp:posOffset>34290</wp:posOffset>
                </wp:positionV>
                <wp:extent cx="5227320" cy="1066800"/>
                <wp:effectExtent l="0" t="0" r="11430" b="19050"/>
                <wp:wrapNone/>
                <wp:docPr id="117241849" name="正方形/長方形 1"/>
                <wp:cNvGraphicFramePr/>
                <a:graphic xmlns:a="http://schemas.openxmlformats.org/drawingml/2006/main">
                  <a:graphicData uri="http://schemas.microsoft.com/office/word/2010/wordprocessingShape">
                    <wps:wsp>
                      <wps:cNvSpPr/>
                      <wps:spPr>
                        <a:xfrm>
                          <a:off x="0" y="0"/>
                          <a:ext cx="522732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801317" w14:textId="77777777" w:rsidR="00D83EFA" w:rsidRPr="00C14B83" w:rsidRDefault="00D83EFA" w:rsidP="00D83EF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0D2B" id="_x0000_s1035" style="position:absolute;left:0;text-align:left;margin-left:35.5pt;margin-top:2.7pt;width:411.6pt;height: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" fillcolor="window" strokecolor="windowText" strokeweight="1pt">
                <v:textbox>
                  <w:txbxContent>
                    <w:p w14:paraId="3B801317" w14:textId="77777777" w:rsidR="00D83EFA" w:rsidRPr="00C14B83" w:rsidRDefault="00D83EFA" w:rsidP="00D83EFA">
                      <w:pPr>
                        <w:rPr>
                          <w:color w:val="000000" w:themeColor="text1"/>
                        </w:rPr>
                      </w:pPr>
                    </w:p>
                  </w:txbxContent>
                </v:textbox>
                <w10:wrap anchorx="margin"/>
              </v:rect>
            </w:pict>
          </mc:Fallback>
        </mc:AlternateContent>
      </w:r>
    </w:p>
    <w:p w14:paraId="2BC825B8" w14:textId="361B2873" w:rsidR="00474767" w:rsidRDefault="00474767" w:rsidP="00474767">
      <w:pPr>
        <w:pStyle w:val="ad"/>
        <w:ind w:leftChars="0" w:left="1020"/>
        <w:jc w:val="left"/>
        <w:rPr>
          <w:rFonts w:ascii="ＭＳ ゴシック" w:eastAsia="ＭＳ ゴシック" w:hAnsi="ＭＳ ゴシック"/>
          <w:sz w:val="24"/>
          <w:szCs w:val="24"/>
        </w:rPr>
      </w:pPr>
    </w:p>
    <w:p w14:paraId="3593E86C" w14:textId="57958CCB" w:rsidR="00474767" w:rsidRDefault="00474767" w:rsidP="00474767">
      <w:pPr>
        <w:pStyle w:val="ad"/>
        <w:ind w:leftChars="0" w:left="1020"/>
        <w:jc w:val="left"/>
        <w:rPr>
          <w:rFonts w:ascii="ＭＳ ゴシック" w:eastAsia="ＭＳ ゴシック" w:hAnsi="ＭＳ ゴシック"/>
          <w:sz w:val="24"/>
          <w:szCs w:val="24"/>
        </w:rPr>
      </w:pPr>
    </w:p>
    <w:p w14:paraId="1DE56864" w14:textId="08B87A2A" w:rsidR="00474767" w:rsidRDefault="00474767" w:rsidP="00474767">
      <w:pPr>
        <w:pStyle w:val="ad"/>
        <w:ind w:leftChars="0" w:left="1020"/>
        <w:jc w:val="left"/>
        <w:rPr>
          <w:rFonts w:ascii="ＭＳ ゴシック" w:eastAsia="ＭＳ ゴシック" w:hAnsi="ＭＳ ゴシック"/>
          <w:sz w:val="24"/>
          <w:szCs w:val="24"/>
        </w:rPr>
      </w:pPr>
    </w:p>
    <w:p w14:paraId="7ED5EE9C" w14:textId="1F27ED6E" w:rsidR="00474767" w:rsidRDefault="00474767" w:rsidP="00474767">
      <w:pPr>
        <w:pStyle w:val="ad"/>
        <w:ind w:leftChars="0" w:left="1020"/>
        <w:jc w:val="left"/>
        <w:rPr>
          <w:rFonts w:ascii="ＭＳ ゴシック" w:eastAsia="ＭＳ ゴシック" w:hAnsi="ＭＳ ゴシック"/>
          <w:sz w:val="24"/>
          <w:szCs w:val="24"/>
        </w:rPr>
      </w:pPr>
    </w:p>
    <w:p w14:paraId="48E341B1" w14:textId="68F6866E" w:rsidR="00B235F3" w:rsidRDefault="00B235F3" w:rsidP="006C7BFD">
      <w:pPr>
        <w:ind w:left="720" w:hangingChars="300" w:hanging="720"/>
        <w:jc w:val="left"/>
        <w:rPr>
          <w:rFonts w:ascii="ＭＳ ゴシック" w:eastAsia="ＭＳ ゴシック" w:hAnsi="ＭＳ ゴシック"/>
          <w:sz w:val="24"/>
          <w:szCs w:val="24"/>
        </w:rPr>
      </w:pPr>
    </w:p>
    <w:p w14:paraId="25A72838" w14:textId="77777777" w:rsidR="00142AD1" w:rsidRDefault="00142AD1" w:rsidP="006C7BFD">
      <w:pPr>
        <w:ind w:left="720" w:hangingChars="300" w:hanging="720"/>
        <w:jc w:val="left"/>
        <w:rPr>
          <w:rFonts w:ascii="ＭＳ ゴシック" w:eastAsia="ＭＳ ゴシック" w:hAnsi="ＭＳ ゴシック"/>
          <w:sz w:val="24"/>
          <w:szCs w:val="24"/>
        </w:rPr>
      </w:pPr>
    </w:p>
    <w:p w14:paraId="69C2EAE0" w14:textId="77777777" w:rsidR="00142AD1" w:rsidRDefault="00142AD1" w:rsidP="006C7BFD">
      <w:pPr>
        <w:ind w:left="720" w:hangingChars="300" w:hanging="720"/>
        <w:jc w:val="left"/>
        <w:rPr>
          <w:rFonts w:ascii="ＭＳ ゴシック" w:eastAsia="ＭＳ ゴシック" w:hAnsi="ＭＳ ゴシック"/>
          <w:sz w:val="24"/>
          <w:szCs w:val="24"/>
        </w:rPr>
      </w:pPr>
    </w:p>
    <w:p w14:paraId="662C8250" w14:textId="77777777" w:rsidR="00142AD1" w:rsidRDefault="00142AD1" w:rsidP="006C7BFD">
      <w:pPr>
        <w:ind w:left="720" w:hangingChars="300" w:hanging="720"/>
        <w:jc w:val="left"/>
        <w:rPr>
          <w:rFonts w:ascii="ＭＳ ゴシック" w:eastAsia="ＭＳ ゴシック" w:hAnsi="ＭＳ ゴシック"/>
          <w:sz w:val="24"/>
          <w:szCs w:val="24"/>
        </w:rPr>
      </w:pPr>
    </w:p>
    <w:p w14:paraId="3DC0C198" w14:textId="77777777" w:rsidR="004941D4" w:rsidRDefault="004941D4" w:rsidP="006C7BFD">
      <w:pPr>
        <w:ind w:left="720" w:hangingChars="300" w:hanging="720"/>
        <w:jc w:val="left"/>
        <w:rPr>
          <w:rFonts w:ascii="ＭＳ ゴシック" w:eastAsia="ＭＳ ゴシック" w:hAnsi="ＭＳ ゴシック"/>
          <w:sz w:val="24"/>
          <w:szCs w:val="24"/>
        </w:rPr>
      </w:pPr>
    </w:p>
    <w:p w14:paraId="4718F2C7" w14:textId="77777777" w:rsidR="004941D4" w:rsidRDefault="004941D4" w:rsidP="00021D8B">
      <w:pPr>
        <w:jc w:val="left"/>
        <w:rPr>
          <w:rFonts w:ascii="ＭＳ ゴシック" w:eastAsia="ＭＳ ゴシック" w:hAnsi="ＭＳ ゴシック"/>
          <w:sz w:val="24"/>
          <w:szCs w:val="24"/>
        </w:rPr>
      </w:pPr>
    </w:p>
    <w:p w14:paraId="78D99DCD" w14:textId="77777777" w:rsidR="002F2DDA" w:rsidRDefault="002F2DDA" w:rsidP="00021D8B">
      <w:pPr>
        <w:jc w:val="left"/>
        <w:rPr>
          <w:rFonts w:ascii="ＭＳ ゴシック" w:eastAsia="ＭＳ ゴシック" w:hAnsi="ＭＳ ゴシック"/>
          <w:sz w:val="24"/>
          <w:szCs w:val="24"/>
        </w:rPr>
      </w:pPr>
    </w:p>
    <w:p w14:paraId="03DD6C66" w14:textId="77777777" w:rsidR="004036B0" w:rsidRPr="00361019" w:rsidRDefault="006D113C" w:rsidP="00672F7F">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bdr w:val="single" w:sz="4" w:space="0" w:color="auto"/>
        </w:rPr>
        <w:lastRenderedPageBreak/>
        <w:t>３．取引リスクに応じた当社の対応方針</w:t>
      </w:r>
      <w:r w:rsidR="004036B0" w:rsidRPr="00361019">
        <w:rPr>
          <w:rFonts w:ascii="ＭＳ ゴシック" w:eastAsia="ＭＳ ゴシック" w:hAnsi="ＭＳ ゴシック" w:hint="eastAsia"/>
          <w:sz w:val="24"/>
          <w:szCs w:val="24"/>
        </w:rPr>
        <w:t xml:space="preserve">　</w:t>
      </w:r>
    </w:p>
    <w:p w14:paraId="34A2005C" w14:textId="103E2BD3" w:rsidR="00ED0488" w:rsidRPr="00B42DF7" w:rsidRDefault="00ED0488" w:rsidP="00ED0488">
      <w:pPr>
        <w:ind w:leftChars="100" w:left="210"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当社は、顧客の大半が一見顧客であることを踏まえ、個別の「顧客ごと」ではなく、</w:t>
      </w:r>
      <w:r w:rsidR="00A40A33" w:rsidRPr="006902A5">
        <w:rPr>
          <w:rFonts w:ascii="ＭＳ ゴシック" w:eastAsia="ＭＳ ゴシック" w:hAnsi="ＭＳ ゴシック" w:hint="eastAsia"/>
          <w:sz w:val="24"/>
          <w:szCs w:val="24"/>
        </w:rPr>
        <w:t>提供する</w:t>
      </w:r>
      <w:r w:rsidRPr="006902A5">
        <w:rPr>
          <w:rFonts w:ascii="ＭＳ ゴシック" w:eastAsia="ＭＳ ゴシック" w:hAnsi="ＭＳ ゴシック" w:hint="eastAsia"/>
          <w:sz w:val="24"/>
          <w:szCs w:val="24"/>
        </w:rPr>
        <w:t>サービスや顧客属性に</w:t>
      </w:r>
      <w:r w:rsidR="00A40A33" w:rsidRPr="006902A5">
        <w:rPr>
          <w:rFonts w:ascii="ＭＳ ゴシック" w:eastAsia="ＭＳ ゴシック" w:hAnsi="ＭＳ ゴシック" w:hint="eastAsia"/>
          <w:sz w:val="24"/>
          <w:szCs w:val="24"/>
        </w:rPr>
        <w:t>応じて</w:t>
      </w:r>
      <w:r w:rsidRPr="006902A5">
        <w:rPr>
          <w:rFonts w:ascii="ＭＳ ゴシック" w:eastAsia="ＭＳ ゴシック" w:hAnsi="ＭＳ ゴシック" w:hint="eastAsia"/>
          <w:sz w:val="24"/>
          <w:szCs w:val="24"/>
        </w:rPr>
        <w:t>リスク評価を実施し、リスクに応じ</w:t>
      </w:r>
      <w:r w:rsidR="00A40A33" w:rsidRPr="006902A5">
        <w:rPr>
          <w:rFonts w:ascii="ＭＳ ゴシック" w:eastAsia="ＭＳ ゴシック" w:hAnsi="ＭＳ ゴシック" w:hint="eastAsia"/>
          <w:sz w:val="24"/>
          <w:szCs w:val="24"/>
        </w:rPr>
        <w:t>た</w:t>
      </w:r>
      <w:r w:rsidRPr="006902A5">
        <w:rPr>
          <w:rFonts w:ascii="ＭＳ ゴシック" w:eastAsia="ＭＳ ゴシック" w:hAnsi="ＭＳ ゴシック" w:hint="eastAsia"/>
          <w:sz w:val="24"/>
          <w:szCs w:val="24"/>
        </w:rPr>
        <w:t>以下の低減措置を実施</w:t>
      </w:r>
      <w:r w:rsidRPr="00361019">
        <w:rPr>
          <w:rFonts w:ascii="ＭＳ ゴシック" w:eastAsia="ＭＳ ゴシック" w:hAnsi="ＭＳ ゴシック" w:hint="eastAsia"/>
          <w:sz w:val="24"/>
          <w:szCs w:val="24"/>
        </w:rPr>
        <w:t>することとする。</w:t>
      </w:r>
    </w:p>
    <w:p w14:paraId="08647A02" w14:textId="53054D00" w:rsidR="002E3E92" w:rsidRPr="002E3E92" w:rsidRDefault="00617ADB" w:rsidP="002E3E92">
      <w:pPr>
        <w:ind w:leftChars="100" w:left="420" w:hangingChars="100" w:hanging="210"/>
        <w:jc w:val="left"/>
        <w:rPr>
          <w:rFonts w:ascii="ＭＳ ゴシック" w:eastAsia="ＭＳ ゴシック" w:hAnsi="ＭＳ ゴシック"/>
          <w:color w:val="0070C0"/>
          <w:sz w:val="24"/>
          <w:szCs w:val="24"/>
        </w:rPr>
      </w:pPr>
      <w:r w:rsidRPr="00BF01B9">
        <w:rPr>
          <w:noProof/>
          <w:color w:val="0070C0"/>
        </w:rPr>
        <mc:AlternateContent>
          <mc:Choice Requires="wps">
            <w:drawing>
              <wp:inline distT="0" distB="0" distL="0" distR="0" wp14:anchorId="3FF5709B" wp14:editId="7979F5BC">
                <wp:extent cx="5570220" cy="5970760"/>
                <wp:effectExtent l="0" t="0" r="11430" b="11430"/>
                <wp:docPr id="1088006030" name="正方形/長方形 1"/>
                <wp:cNvGraphicFramePr/>
                <a:graphic xmlns:a="http://schemas.openxmlformats.org/drawingml/2006/main">
                  <a:graphicData uri="http://schemas.microsoft.com/office/word/2010/wordprocessingShape">
                    <wps:wsp>
                      <wps:cNvSpPr/>
                      <wps:spPr>
                        <a:xfrm>
                          <a:off x="0" y="0"/>
                          <a:ext cx="5570220" cy="5970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88B5A8" w14:textId="2E39C6C1" w:rsidR="00AF2D0C" w:rsidRPr="004E7372" w:rsidRDefault="00AF2D0C" w:rsidP="00C53884">
                            <w:pPr>
                              <w:pStyle w:val="ad"/>
                              <w:numPr>
                                <w:ilvl w:val="0"/>
                                <w:numId w:val="10"/>
                              </w:numPr>
                              <w:spacing w:line="320" w:lineRule="exact"/>
                              <w:ind w:leftChars="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「疑わしい取引の届出」について、「疑わしい取引の届出に関するチェックリスト」（犯収法</w:t>
                            </w:r>
                            <w:r w:rsidR="0031615A" w:rsidRPr="004E7372">
                              <w:rPr>
                                <w:rFonts w:asciiTheme="minorEastAsia" w:hAnsiTheme="minorEastAsia" w:hint="eastAsia"/>
                                <w:color w:val="000000" w:themeColor="text1"/>
                                <w:sz w:val="22"/>
                              </w:rPr>
                              <w:t>等</w:t>
                            </w:r>
                            <w:r w:rsidRPr="004E7372">
                              <w:rPr>
                                <w:rFonts w:asciiTheme="minorEastAsia" w:hAnsiTheme="minorEastAsia" w:hint="eastAsia"/>
                                <w:color w:val="000000" w:themeColor="text1"/>
                                <w:sz w:val="22"/>
                              </w:rPr>
                              <w:t>連絡協議会作成「宅地建物取引業における犯罪収益移転防止のためのハンドブック＜第</w:t>
                            </w:r>
                            <w:r w:rsidR="0031615A" w:rsidRPr="004E7372">
                              <w:rPr>
                                <w:rFonts w:asciiTheme="minorEastAsia" w:hAnsiTheme="minorEastAsia" w:hint="eastAsia"/>
                                <w:color w:val="000000" w:themeColor="text1"/>
                                <w:sz w:val="22"/>
                              </w:rPr>
                              <w:t>２</w:t>
                            </w:r>
                            <w:r w:rsidRPr="004E7372">
                              <w:rPr>
                                <w:rFonts w:asciiTheme="minorEastAsia" w:hAnsiTheme="minorEastAsia" w:hint="eastAsia"/>
                                <w:color w:val="000000" w:themeColor="text1"/>
                                <w:sz w:val="22"/>
                              </w:rPr>
                              <w:t>分冊＞」</w:t>
                            </w:r>
                            <w:r w:rsidR="0031615A" w:rsidRPr="004E7372">
                              <w:rPr>
                                <w:rFonts w:asciiTheme="minorEastAsia" w:hAnsiTheme="minorEastAsia" w:hint="eastAsia"/>
                                <w:color w:val="000000" w:themeColor="text1"/>
                                <w:sz w:val="22"/>
                              </w:rPr>
                              <w:t>に掲載</w:t>
                            </w:r>
                            <w:r w:rsidRPr="004E7372">
                              <w:rPr>
                                <w:rFonts w:asciiTheme="minorEastAsia" w:hAnsiTheme="minorEastAsia" w:hint="eastAsia"/>
                                <w:color w:val="000000" w:themeColor="text1"/>
                                <w:sz w:val="22"/>
                              </w:rPr>
                              <w:t>）に一つでも該当すれば届出を行う。</w:t>
                            </w:r>
                          </w:p>
                          <w:p w14:paraId="75C96BC7" w14:textId="2E74B0B5" w:rsidR="00C53884" w:rsidRPr="004E7372" w:rsidRDefault="00AF2D0C" w:rsidP="00C53884">
                            <w:pPr>
                              <w:pStyle w:val="ad"/>
                              <w:numPr>
                                <w:ilvl w:val="0"/>
                                <w:numId w:val="10"/>
                              </w:numPr>
                              <w:spacing w:line="320" w:lineRule="exact"/>
                              <w:ind w:leftChars="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「疑わしい取引の届出」について、「疑わしい取引の届出に関するチェックリス</w:t>
                            </w:r>
                          </w:p>
                          <w:p w14:paraId="447E78B1" w14:textId="0AA777E7" w:rsidR="00C53884" w:rsidRPr="004E7372" w:rsidRDefault="00AF2D0C" w:rsidP="00A916A0">
                            <w:pPr>
                              <w:spacing w:line="320" w:lineRule="exact"/>
                              <w:ind w:leftChars="200" w:left="4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ト」</w:t>
                            </w:r>
                            <w:r w:rsidR="0031615A" w:rsidRPr="004E7372">
                              <w:rPr>
                                <w:rFonts w:asciiTheme="minorEastAsia" w:hAnsiTheme="minorEastAsia" w:hint="eastAsia"/>
                                <w:color w:val="000000" w:themeColor="text1"/>
                                <w:sz w:val="22"/>
                              </w:rPr>
                              <w:t>（犯収法等連絡協議会作成「宅地建物取引業における犯罪収益移転防止のためのハンドブック＜第２分冊＞」に掲載）</w:t>
                            </w:r>
                            <w:r w:rsidRPr="004E7372">
                              <w:rPr>
                                <w:rFonts w:asciiTheme="minorEastAsia" w:hAnsiTheme="minorEastAsia" w:hint="eastAsia"/>
                                <w:color w:val="000000" w:themeColor="text1"/>
                                <w:sz w:val="22"/>
                              </w:rPr>
                              <w:t>に該当するかどうか明確でなく、判断に迷う場合は届出を行う。</w:t>
                            </w:r>
                          </w:p>
                          <w:p w14:paraId="35D17D94"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57B73B76"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B11C771"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658142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3F1EF2D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9A88A4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0703019"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15E8224"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1CA5C76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13BD641"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C76AC25"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5A798473"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AD5A40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0B1FA4FB"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619B18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4F18493"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5E27339"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8E2B1FF"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8C6CB45"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3036E2E"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3BBC051B" w14:textId="77777777" w:rsidR="00C14B83" w:rsidRP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5709B" id="_x0000_s1036" style="width:438.6pt;height:47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" fillcolor="window" strokecolor="windowText" strokeweight="1pt">
                <v:textbox>
                  <w:txbxContent>
                    <w:p w14:paraId="7E88B5A8" w14:textId="2E39C6C1" w:rsidR="00AF2D0C" w:rsidRPr="004E7372" w:rsidRDefault="00AF2D0C" w:rsidP="00C53884">
                      <w:pPr>
                        <w:pStyle w:val="ad"/>
                        <w:numPr>
                          <w:ilvl w:val="0"/>
                          <w:numId w:val="10"/>
                        </w:numPr>
                        <w:spacing w:line="320" w:lineRule="exact"/>
                        <w:ind w:leftChars="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「疑わしい取引の届出」について、「疑わしい取引の届出に関するチェックリスト」（犯収法</w:t>
                      </w:r>
                      <w:r w:rsidR="0031615A" w:rsidRPr="004E7372">
                        <w:rPr>
                          <w:rFonts w:asciiTheme="minorEastAsia" w:hAnsiTheme="minorEastAsia" w:hint="eastAsia"/>
                          <w:color w:val="000000" w:themeColor="text1"/>
                          <w:sz w:val="22"/>
                        </w:rPr>
                        <w:t>等</w:t>
                      </w:r>
                      <w:r w:rsidRPr="004E7372">
                        <w:rPr>
                          <w:rFonts w:asciiTheme="minorEastAsia" w:hAnsiTheme="minorEastAsia" w:hint="eastAsia"/>
                          <w:color w:val="000000" w:themeColor="text1"/>
                          <w:sz w:val="22"/>
                        </w:rPr>
                        <w:t>連絡協議会作成「宅地建物取引業における犯罪収益移転防止のためのハンドブック＜第</w:t>
                      </w:r>
                      <w:r w:rsidR="0031615A" w:rsidRPr="004E7372">
                        <w:rPr>
                          <w:rFonts w:asciiTheme="minorEastAsia" w:hAnsiTheme="minorEastAsia" w:hint="eastAsia"/>
                          <w:color w:val="000000" w:themeColor="text1"/>
                          <w:sz w:val="22"/>
                        </w:rPr>
                        <w:t>２</w:t>
                      </w:r>
                      <w:r w:rsidRPr="004E7372">
                        <w:rPr>
                          <w:rFonts w:asciiTheme="minorEastAsia" w:hAnsiTheme="minorEastAsia" w:hint="eastAsia"/>
                          <w:color w:val="000000" w:themeColor="text1"/>
                          <w:sz w:val="22"/>
                        </w:rPr>
                        <w:t>分冊＞」</w:t>
                      </w:r>
                      <w:r w:rsidR="0031615A" w:rsidRPr="004E7372">
                        <w:rPr>
                          <w:rFonts w:asciiTheme="minorEastAsia" w:hAnsiTheme="minorEastAsia" w:hint="eastAsia"/>
                          <w:color w:val="000000" w:themeColor="text1"/>
                          <w:sz w:val="22"/>
                        </w:rPr>
                        <w:t>に掲載</w:t>
                      </w:r>
                      <w:r w:rsidRPr="004E7372">
                        <w:rPr>
                          <w:rFonts w:asciiTheme="minorEastAsia" w:hAnsiTheme="minorEastAsia" w:hint="eastAsia"/>
                          <w:color w:val="000000" w:themeColor="text1"/>
                          <w:sz w:val="22"/>
                        </w:rPr>
                        <w:t>）に一つでも該当すれば届出を行う。</w:t>
                      </w:r>
                    </w:p>
                    <w:p w14:paraId="75C96BC7" w14:textId="2E74B0B5" w:rsidR="00C53884" w:rsidRPr="004E7372" w:rsidRDefault="00AF2D0C" w:rsidP="00C53884">
                      <w:pPr>
                        <w:pStyle w:val="ad"/>
                        <w:numPr>
                          <w:ilvl w:val="0"/>
                          <w:numId w:val="10"/>
                        </w:numPr>
                        <w:spacing w:line="320" w:lineRule="exact"/>
                        <w:ind w:leftChars="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「疑わしい取引の届出」について、「疑わしい取引の届出に関するチェックリス</w:t>
                      </w:r>
                    </w:p>
                    <w:p w14:paraId="447E78B1" w14:textId="0AA777E7" w:rsidR="00C53884" w:rsidRPr="004E7372" w:rsidRDefault="00AF2D0C" w:rsidP="00A916A0">
                      <w:pPr>
                        <w:spacing w:line="320" w:lineRule="exact"/>
                        <w:ind w:leftChars="200" w:left="420"/>
                        <w:jc w:val="left"/>
                        <w:rPr>
                          <w:rFonts w:asciiTheme="minorEastAsia" w:hAnsiTheme="minorEastAsia"/>
                          <w:color w:val="000000" w:themeColor="text1"/>
                          <w:sz w:val="22"/>
                        </w:rPr>
                      </w:pPr>
                      <w:r w:rsidRPr="004E7372">
                        <w:rPr>
                          <w:rFonts w:asciiTheme="minorEastAsia" w:hAnsiTheme="minorEastAsia" w:hint="eastAsia"/>
                          <w:color w:val="000000" w:themeColor="text1"/>
                          <w:sz w:val="22"/>
                        </w:rPr>
                        <w:t>ト」</w:t>
                      </w:r>
                      <w:r w:rsidR="0031615A" w:rsidRPr="004E7372">
                        <w:rPr>
                          <w:rFonts w:asciiTheme="minorEastAsia" w:hAnsiTheme="minorEastAsia" w:hint="eastAsia"/>
                          <w:color w:val="000000" w:themeColor="text1"/>
                          <w:sz w:val="22"/>
                        </w:rPr>
                        <w:t>（犯収法等連絡協議会作成「宅地建物取引業における犯罪収益移転防止のためのハンドブック＜第２分冊＞」に掲載）</w:t>
                      </w:r>
                      <w:r w:rsidRPr="004E7372">
                        <w:rPr>
                          <w:rFonts w:asciiTheme="minorEastAsia" w:hAnsiTheme="minorEastAsia" w:hint="eastAsia"/>
                          <w:color w:val="000000" w:themeColor="text1"/>
                          <w:sz w:val="22"/>
                        </w:rPr>
                        <w:t>に該当するかどうか明確でなく、判断に迷う場合は届出を行う。</w:t>
                      </w:r>
                    </w:p>
                    <w:p w14:paraId="35D17D94"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57B73B76"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B11C771"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658142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3F1EF2D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9A88A4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0703019"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15E8224"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1CA5C76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13BD641"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C76AC25"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5A798473"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2AD5A400"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0B1FA4FB"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619B182"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4F18493"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45E27339"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78E2B1FF"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8C6CB45"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63036E2E" w14:textId="77777777" w:rsid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p w14:paraId="3BBC051B" w14:textId="77777777" w:rsidR="00C14B83" w:rsidRPr="00C14B83" w:rsidRDefault="00C14B83" w:rsidP="00A916A0">
                      <w:pPr>
                        <w:spacing w:line="320" w:lineRule="exact"/>
                        <w:ind w:leftChars="200" w:left="420"/>
                        <w:jc w:val="left"/>
                        <w:rPr>
                          <w:rFonts w:ascii="ＭＳ ゴシック" w:eastAsia="ＭＳ ゴシック" w:hAnsi="ＭＳ ゴシック"/>
                          <w:color w:val="000000" w:themeColor="text1"/>
                          <w:sz w:val="22"/>
                        </w:rPr>
                      </w:pPr>
                    </w:p>
                  </w:txbxContent>
                </v:textbox>
                <w10:anchorlock/>
              </v:rect>
            </w:pict>
          </mc:Fallback>
        </mc:AlternateContent>
      </w:r>
    </w:p>
    <w:p w14:paraId="7A9B83CA" w14:textId="33CA4B45" w:rsidR="00021D8B" w:rsidRDefault="00021D8B" w:rsidP="00021D8B">
      <w:pPr>
        <w:pStyle w:val="a9"/>
        <w:ind w:right="960"/>
        <w:jc w:val="both"/>
      </w:pPr>
      <w:r>
        <w:rPr>
          <w:rFonts w:hint="eastAsia"/>
        </w:rPr>
        <w:t xml:space="preserve">　</w:t>
      </w:r>
    </w:p>
    <w:p w14:paraId="5BADCBED" w14:textId="77777777" w:rsidR="00021D8B" w:rsidRDefault="00021D8B" w:rsidP="00021D8B">
      <w:pPr>
        <w:pStyle w:val="a9"/>
        <w:ind w:right="960"/>
        <w:jc w:val="both"/>
      </w:pPr>
    </w:p>
    <w:p w14:paraId="6B8A5656" w14:textId="77777777" w:rsidR="00021D8B" w:rsidRDefault="00021D8B" w:rsidP="00021D8B">
      <w:pPr>
        <w:pStyle w:val="a9"/>
        <w:ind w:right="960"/>
        <w:jc w:val="both"/>
      </w:pPr>
    </w:p>
    <w:p w14:paraId="043C3C38" w14:textId="77777777" w:rsidR="00021D8B" w:rsidRDefault="00021D8B" w:rsidP="00021D8B">
      <w:pPr>
        <w:pStyle w:val="a9"/>
        <w:ind w:right="960"/>
        <w:jc w:val="both"/>
      </w:pPr>
    </w:p>
    <w:p w14:paraId="23B41701" w14:textId="77777777" w:rsidR="00021D8B" w:rsidRDefault="00021D8B" w:rsidP="00021D8B">
      <w:pPr>
        <w:pStyle w:val="a9"/>
        <w:ind w:right="960"/>
        <w:jc w:val="both"/>
      </w:pPr>
    </w:p>
    <w:p w14:paraId="09747661" w14:textId="77777777" w:rsidR="00EC50D8" w:rsidRDefault="00EC50D8" w:rsidP="00021D8B">
      <w:pPr>
        <w:pStyle w:val="a9"/>
        <w:ind w:right="960"/>
        <w:jc w:val="both"/>
      </w:pPr>
    </w:p>
    <w:p w14:paraId="6178886B" w14:textId="77777777" w:rsidR="00C14B83" w:rsidRDefault="00C14B83" w:rsidP="00021D8B">
      <w:pPr>
        <w:pStyle w:val="a9"/>
        <w:ind w:right="960"/>
        <w:jc w:val="both"/>
      </w:pPr>
    </w:p>
    <w:p w14:paraId="19878E80" w14:textId="046526FF" w:rsidR="009A33F8" w:rsidRPr="00C14B83" w:rsidRDefault="00021D8B" w:rsidP="00C14B83">
      <w:pPr>
        <w:pStyle w:val="a9"/>
        <w:ind w:right="960"/>
        <w:jc w:val="both"/>
      </w:pPr>
      <w:r>
        <w:rPr>
          <w:rFonts w:hint="eastAsia"/>
        </w:rPr>
        <w:t xml:space="preserve">　　　　　　　　　　　　　　　　　　　　　　　　　　　　　　　</w:t>
      </w:r>
    </w:p>
    <w:p w14:paraId="5F1F2C7C" w14:textId="77A93DB4" w:rsidR="005D4449" w:rsidRPr="00021D8B" w:rsidRDefault="0011161F" w:rsidP="00021D8B">
      <w:pPr>
        <w:pStyle w:val="a9"/>
        <w:ind w:right="960"/>
        <w:jc w:val="both"/>
      </w:pPr>
      <w:r w:rsidRPr="003B2AC5">
        <w:rPr>
          <w:rFonts w:asciiTheme="majorEastAsia" w:eastAsiaTheme="majorEastAsia" w:hAnsiTheme="majorEastAsia" w:hint="eastAsia"/>
          <w:b/>
        </w:rPr>
        <w:lastRenderedPageBreak/>
        <w:t>&lt;参考&gt;</w:t>
      </w:r>
    </w:p>
    <w:p w14:paraId="49FA6E8F" w14:textId="4BF7931E" w:rsidR="0011161F" w:rsidRPr="003B2AC5" w:rsidRDefault="005D4449" w:rsidP="0011161F">
      <w:pPr>
        <w:ind w:leftChars="100" w:left="1050" w:hangingChars="400" w:hanging="840"/>
        <w:jc w:val="left"/>
        <w:rPr>
          <w:rFonts w:asciiTheme="majorEastAsia" w:eastAsiaTheme="majorEastAsia" w:hAnsiTheme="majorEastAsia" w:cs="Times New Roman"/>
        </w:rPr>
      </w:pPr>
      <w:r w:rsidRPr="003B2AC5">
        <w:rPr>
          <w:rFonts w:asciiTheme="majorEastAsia" w:eastAsiaTheme="majorEastAsia" w:hAnsiTheme="majorEastAsia" w:hint="eastAsia"/>
          <w:szCs w:val="21"/>
        </w:rPr>
        <w:t>※</w:t>
      </w:r>
      <w:r w:rsidR="0011161F" w:rsidRPr="003B2AC5">
        <w:rPr>
          <w:rFonts w:asciiTheme="majorEastAsia" w:eastAsiaTheme="majorEastAsia" w:hAnsiTheme="majorEastAsia" w:hint="eastAsia"/>
          <w:szCs w:val="21"/>
        </w:rPr>
        <w:t>「犯罪収益移転危険度調査書」</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令和</w:t>
      </w:r>
      <w:r w:rsidR="00AA5BB4">
        <w:rPr>
          <w:rFonts w:asciiTheme="majorEastAsia" w:eastAsiaTheme="majorEastAsia" w:hAnsiTheme="majorEastAsia" w:cs="Times New Roman" w:hint="eastAsia"/>
        </w:rPr>
        <w:t>7</w:t>
      </w:r>
      <w:r w:rsidR="004A0E8A" w:rsidRPr="003B2AC5">
        <w:rPr>
          <w:rFonts w:asciiTheme="majorEastAsia" w:eastAsiaTheme="majorEastAsia" w:hAnsiTheme="majorEastAsia" w:cs="Times New Roman" w:hint="eastAsia"/>
        </w:rPr>
        <w:t>年1</w:t>
      </w:r>
      <w:r w:rsidR="004A0E8A" w:rsidRPr="003B2AC5">
        <w:rPr>
          <w:rFonts w:asciiTheme="majorEastAsia" w:eastAsiaTheme="majorEastAsia" w:hAnsiTheme="majorEastAsia" w:cs="Times New Roman"/>
        </w:rPr>
        <w:t>2</w:t>
      </w:r>
      <w:r w:rsidR="004A0E8A" w:rsidRPr="003B2AC5">
        <w:rPr>
          <w:rFonts w:asciiTheme="majorEastAsia" w:eastAsiaTheme="majorEastAsia" w:hAnsiTheme="majorEastAsia" w:cs="Times New Roman" w:hint="eastAsia"/>
        </w:rPr>
        <w:t>月</w:t>
      </w:r>
      <w:r w:rsidR="00AA35CA" w:rsidRPr="003B2AC5">
        <w:rPr>
          <w:rFonts w:asciiTheme="majorEastAsia" w:eastAsiaTheme="majorEastAsia" w:hAnsiTheme="majorEastAsia" w:cs="Times New Roman" w:hint="eastAsia"/>
        </w:rPr>
        <w:t>版</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による取引の</w:t>
      </w:r>
      <w:r w:rsidR="003832F4" w:rsidRPr="003B2AC5">
        <w:rPr>
          <w:rFonts w:asciiTheme="majorEastAsia" w:eastAsiaTheme="majorEastAsia" w:hAnsiTheme="majorEastAsia" w:cs="Times New Roman" w:hint="eastAsia"/>
        </w:rPr>
        <w:t>危険度</w:t>
      </w:r>
    </w:p>
    <w:tbl>
      <w:tblPr>
        <w:tblStyle w:val="1"/>
        <w:tblW w:w="0" w:type="auto"/>
        <w:tblLook w:val="04A0" w:firstRow="1" w:lastRow="0" w:firstColumn="1" w:lastColumn="0" w:noHBand="0" w:noVBand="1"/>
      </w:tblPr>
      <w:tblGrid>
        <w:gridCol w:w="1696"/>
        <w:gridCol w:w="1418"/>
        <w:gridCol w:w="5245"/>
      </w:tblGrid>
      <w:tr w:rsidR="00E21FCD" w:rsidRPr="003B2AC5" w14:paraId="2170201B" w14:textId="77777777" w:rsidTr="00E21FCD">
        <w:trPr>
          <w:trHeight w:val="342"/>
        </w:trPr>
        <w:tc>
          <w:tcPr>
            <w:tcW w:w="1696" w:type="dxa"/>
            <w:vMerge w:val="restart"/>
            <w:noWrap/>
            <w:hideMark/>
          </w:tcPr>
          <w:p w14:paraId="277031CD"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危険度が高い</w:t>
            </w:r>
          </w:p>
        </w:tc>
        <w:tc>
          <w:tcPr>
            <w:tcW w:w="1418" w:type="dxa"/>
            <w:vMerge w:val="restart"/>
            <w:noWrap/>
            <w:hideMark/>
          </w:tcPr>
          <w:p w14:paraId="163354C0" w14:textId="77777777" w:rsidR="00E21FCD" w:rsidRPr="003B2AC5" w:rsidRDefault="00E21FCD" w:rsidP="00325787">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取引形態</w:t>
            </w:r>
          </w:p>
        </w:tc>
        <w:tc>
          <w:tcPr>
            <w:tcW w:w="5245" w:type="dxa"/>
            <w:noWrap/>
          </w:tcPr>
          <w:p w14:paraId="4A4703F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・非対面取引</w:t>
            </w:r>
          </w:p>
        </w:tc>
      </w:tr>
      <w:tr w:rsidR="00E21FCD" w:rsidRPr="003B2AC5" w14:paraId="0E6A8148" w14:textId="77777777" w:rsidTr="00E21FCD">
        <w:trPr>
          <w:trHeight w:val="342"/>
        </w:trPr>
        <w:tc>
          <w:tcPr>
            <w:tcW w:w="1696" w:type="dxa"/>
            <w:vMerge/>
            <w:hideMark/>
          </w:tcPr>
          <w:p w14:paraId="658C6B9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5707AFF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5CF71842"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・現金取引</w:t>
            </w:r>
          </w:p>
        </w:tc>
      </w:tr>
      <w:tr w:rsidR="00E21FCD" w:rsidRPr="003B2AC5" w14:paraId="6B664CC8" w14:textId="77777777" w:rsidTr="00E21FCD">
        <w:trPr>
          <w:trHeight w:val="342"/>
        </w:trPr>
        <w:tc>
          <w:tcPr>
            <w:tcW w:w="1696" w:type="dxa"/>
            <w:vMerge/>
            <w:hideMark/>
          </w:tcPr>
          <w:p w14:paraId="26EE70D0"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246AA43F"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A2BBFB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・外国との取引</w:t>
            </w:r>
          </w:p>
        </w:tc>
      </w:tr>
      <w:tr w:rsidR="00394C65" w:rsidRPr="003B2AC5" w14:paraId="14DBF5D4" w14:textId="77777777" w:rsidTr="00325787">
        <w:trPr>
          <w:trHeight w:val="342"/>
        </w:trPr>
        <w:tc>
          <w:tcPr>
            <w:tcW w:w="1696" w:type="dxa"/>
            <w:vMerge/>
            <w:hideMark/>
          </w:tcPr>
          <w:p w14:paraId="4E9C802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val="restart"/>
            <w:hideMark/>
          </w:tcPr>
          <w:p w14:paraId="64EE315C" w14:textId="77777777" w:rsidR="00394C65" w:rsidRPr="003B2AC5" w:rsidRDefault="00394C65" w:rsidP="0011161F">
            <w:pPr>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国・地域</w:t>
            </w:r>
          </w:p>
        </w:tc>
        <w:tc>
          <w:tcPr>
            <w:tcW w:w="5245" w:type="dxa"/>
            <w:noWrap/>
            <w:hideMark/>
          </w:tcPr>
          <w:p w14:paraId="20E88FA8"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・北朝鮮</w:t>
            </w:r>
          </w:p>
        </w:tc>
      </w:tr>
      <w:tr w:rsidR="00394C65" w:rsidRPr="003B2AC5" w14:paraId="56E698D4" w14:textId="77777777" w:rsidTr="00325787">
        <w:trPr>
          <w:trHeight w:val="342"/>
        </w:trPr>
        <w:tc>
          <w:tcPr>
            <w:tcW w:w="1696" w:type="dxa"/>
            <w:vMerge/>
          </w:tcPr>
          <w:p w14:paraId="557278AB"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238C09DF"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4E636A01"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・イラン</w:t>
            </w:r>
          </w:p>
        </w:tc>
      </w:tr>
      <w:tr w:rsidR="00394C65" w:rsidRPr="003B2AC5" w14:paraId="75F51A2D" w14:textId="77777777" w:rsidTr="00325787">
        <w:trPr>
          <w:trHeight w:val="342"/>
        </w:trPr>
        <w:tc>
          <w:tcPr>
            <w:tcW w:w="1696" w:type="dxa"/>
            <w:vMerge/>
          </w:tcPr>
          <w:p w14:paraId="7C59BD3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19BDF0CE"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26CBDD4A" w14:textId="4B4C8856" w:rsidR="00394C65" w:rsidRPr="003B2AC5" w:rsidRDefault="00394C65" w:rsidP="00394C65">
            <w:pPr>
              <w:widowControl/>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・ミャンマー</w:t>
            </w:r>
          </w:p>
        </w:tc>
      </w:tr>
      <w:tr w:rsidR="00E21FCD" w:rsidRPr="003B2AC5" w14:paraId="632598BC" w14:textId="77777777" w:rsidTr="00325787">
        <w:trPr>
          <w:trHeight w:val="342"/>
        </w:trPr>
        <w:tc>
          <w:tcPr>
            <w:tcW w:w="1696" w:type="dxa"/>
            <w:vMerge/>
          </w:tcPr>
          <w:p w14:paraId="6781EF8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val="restart"/>
          </w:tcPr>
          <w:p w14:paraId="7ECE16AE"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顧客の属性</w:t>
            </w:r>
          </w:p>
        </w:tc>
        <w:tc>
          <w:tcPr>
            <w:tcW w:w="5245" w:type="dxa"/>
            <w:noWrap/>
          </w:tcPr>
          <w:p w14:paraId="434903DA"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・反社会的勢力（暴力団等）</w:t>
            </w:r>
          </w:p>
        </w:tc>
      </w:tr>
      <w:tr w:rsidR="00E21FCD" w:rsidRPr="003B2AC5" w14:paraId="6DCB4CCF" w14:textId="77777777" w:rsidTr="00325787">
        <w:trPr>
          <w:trHeight w:val="342"/>
        </w:trPr>
        <w:tc>
          <w:tcPr>
            <w:tcW w:w="1696" w:type="dxa"/>
            <w:vMerge/>
          </w:tcPr>
          <w:p w14:paraId="34615CA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162B81C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1E1D86D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・国際テロリスト（イスラム過激派等）</w:t>
            </w:r>
          </w:p>
        </w:tc>
      </w:tr>
      <w:tr w:rsidR="00E21FCD" w:rsidRPr="003B2AC5" w14:paraId="070FD2EA" w14:textId="77777777" w:rsidTr="00325787">
        <w:trPr>
          <w:trHeight w:val="342"/>
        </w:trPr>
        <w:tc>
          <w:tcPr>
            <w:tcW w:w="1696" w:type="dxa"/>
            <w:vMerge/>
          </w:tcPr>
          <w:p w14:paraId="2B4E8574"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E628E7A"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600C84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・非居住者</w:t>
            </w:r>
          </w:p>
        </w:tc>
      </w:tr>
      <w:tr w:rsidR="00E21FCD" w:rsidRPr="003B2AC5" w14:paraId="03466E97" w14:textId="77777777" w:rsidTr="00325787">
        <w:trPr>
          <w:trHeight w:val="342"/>
        </w:trPr>
        <w:tc>
          <w:tcPr>
            <w:tcW w:w="1696" w:type="dxa"/>
            <w:vMerge/>
          </w:tcPr>
          <w:p w14:paraId="051B184E"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B800BC6"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7A50A7E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・外国の重要な公的地位を有する者(外国PEPs)</w:t>
            </w:r>
          </w:p>
        </w:tc>
      </w:tr>
      <w:tr w:rsidR="00E21FCD" w:rsidRPr="003B2AC5" w14:paraId="2864E701" w14:textId="77777777" w:rsidTr="00325787">
        <w:trPr>
          <w:trHeight w:val="342"/>
        </w:trPr>
        <w:tc>
          <w:tcPr>
            <w:tcW w:w="1696" w:type="dxa"/>
            <w:vMerge/>
          </w:tcPr>
          <w:p w14:paraId="400D3B59"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56AA8A6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678D077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・実質的支配者が不透明な法人</w:t>
            </w:r>
            <w:r w:rsidR="004A0E8A" w:rsidRPr="003B2AC5">
              <w:rPr>
                <w:rFonts w:asciiTheme="majorEastAsia" w:eastAsiaTheme="majorEastAsia" w:hAnsiTheme="majorEastAsia" w:cs="Times New Roman" w:hint="eastAsia"/>
              </w:rPr>
              <w:t>等</w:t>
            </w:r>
          </w:p>
        </w:tc>
      </w:tr>
    </w:tbl>
    <w:p w14:paraId="41FEEBBA" w14:textId="77777777" w:rsidR="0011161F" w:rsidRPr="003B2AC5" w:rsidRDefault="0011161F" w:rsidP="0011161F">
      <w:pPr>
        <w:widowControl/>
        <w:ind w:firstLineChars="12" w:firstLine="25"/>
        <w:jc w:val="left"/>
        <w:rPr>
          <w:rFonts w:asciiTheme="majorEastAsia" w:eastAsiaTheme="majorEastAsia" w:hAnsiTheme="majorEastAsia" w:cs="Times New Roman"/>
        </w:rPr>
      </w:pPr>
    </w:p>
    <w:p w14:paraId="6BA61AA8" w14:textId="77777777" w:rsidR="005D4449" w:rsidRPr="003B2AC5" w:rsidRDefault="005D4449" w:rsidP="005D4449">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※危険度が一層高まる取引（</w:t>
      </w:r>
      <w:r w:rsidRPr="003B2AC5">
        <w:rPr>
          <w:rFonts w:asciiTheme="majorEastAsia" w:eastAsiaTheme="majorEastAsia" w:hAnsiTheme="majorEastAsia" w:hint="eastAsia"/>
          <w:szCs w:val="21"/>
        </w:rPr>
        <w:t>「犯罪収益移転危険度調査書」より）</w:t>
      </w:r>
    </w:p>
    <w:tbl>
      <w:tblPr>
        <w:tblStyle w:val="ab"/>
        <w:tblW w:w="0" w:type="auto"/>
        <w:tblLook w:val="04A0" w:firstRow="1" w:lastRow="0" w:firstColumn="1" w:lastColumn="0" w:noHBand="0" w:noVBand="1"/>
      </w:tblPr>
      <w:tblGrid>
        <w:gridCol w:w="8359"/>
      </w:tblGrid>
      <w:tr w:rsidR="005D4449" w:rsidRPr="003B2AC5" w14:paraId="2ADAA509" w14:textId="77777777" w:rsidTr="004B7410">
        <w:trPr>
          <w:trHeight w:val="342"/>
        </w:trPr>
        <w:tc>
          <w:tcPr>
            <w:tcW w:w="8359" w:type="dxa"/>
            <w:noWrap/>
            <w:hideMark/>
          </w:tcPr>
          <w:p w14:paraId="5E5981EF" w14:textId="07EEFC12" w:rsidR="005D4449" w:rsidRPr="003B2AC5" w:rsidRDefault="001F6F46" w:rsidP="004B7410">
            <w:pPr>
              <w:widowControl/>
              <w:ind w:firstLineChars="12" w:firstLine="25"/>
              <w:jc w:val="left"/>
              <w:rPr>
                <w:rFonts w:asciiTheme="majorEastAsia" w:eastAsiaTheme="majorEastAsia" w:hAnsiTheme="majorEastAsia" w:cs="Times New Roman"/>
              </w:rPr>
            </w:pPr>
            <w:r>
              <w:rPr>
                <w:rFonts w:asciiTheme="majorEastAsia" w:eastAsiaTheme="majorEastAsia" w:hAnsiTheme="majorEastAsia" w:cs="Times New Roman" w:hint="eastAsia"/>
              </w:rPr>
              <w:t>宅地建物取引（売買、代理、媒介）</w:t>
            </w:r>
            <w:r w:rsidR="005D4449" w:rsidRPr="003B2AC5">
              <w:rPr>
                <w:rFonts w:asciiTheme="majorEastAsia" w:eastAsiaTheme="majorEastAsia" w:hAnsiTheme="majorEastAsia" w:cs="Times New Roman" w:hint="eastAsia"/>
              </w:rPr>
              <w:t>のうち下記に該当するもの</w:t>
            </w:r>
          </w:p>
        </w:tc>
      </w:tr>
      <w:tr w:rsidR="005D4449" w:rsidRPr="003B2AC5" w14:paraId="3739B87E" w14:textId="77777777" w:rsidTr="004B7410">
        <w:trPr>
          <w:trHeight w:val="342"/>
        </w:trPr>
        <w:tc>
          <w:tcPr>
            <w:tcW w:w="8359" w:type="dxa"/>
            <w:noWrap/>
          </w:tcPr>
          <w:p w14:paraId="20FA23BC" w14:textId="77777777"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Pr="003B2AC5">
              <w:rPr>
                <w:rFonts w:asciiTheme="majorEastAsia" w:eastAsiaTheme="majorEastAsia" w:hAnsiTheme="majorEastAsia" w:hint="eastAsia"/>
                <w:szCs w:val="21"/>
              </w:rPr>
              <w:t>匿名又は架空名義・借名・偽名（その疑いがあるものを含む。）による取引</w:t>
            </w:r>
          </w:p>
        </w:tc>
      </w:tr>
      <w:tr w:rsidR="005D4449" w:rsidRPr="003B2AC5" w14:paraId="69DC3F22" w14:textId="77777777" w:rsidTr="004B7410">
        <w:trPr>
          <w:trHeight w:val="342"/>
        </w:trPr>
        <w:tc>
          <w:tcPr>
            <w:tcW w:w="8359" w:type="dxa"/>
            <w:noWrap/>
            <w:hideMark/>
          </w:tcPr>
          <w:p w14:paraId="3C678168" w14:textId="3632FAFB"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00611F62">
              <w:rPr>
                <w:rFonts w:asciiTheme="majorEastAsia" w:eastAsiaTheme="majorEastAsia" w:hAnsiTheme="majorEastAsia" w:cs="Times New Roman" w:hint="eastAsia"/>
              </w:rPr>
              <w:t>顧客の属性に見合わない高額な</w:t>
            </w:r>
            <w:r w:rsidRPr="003B2AC5">
              <w:rPr>
                <w:rFonts w:asciiTheme="majorEastAsia" w:eastAsiaTheme="majorEastAsia" w:hAnsiTheme="majorEastAsia" w:cs="Times New Roman" w:hint="eastAsia"/>
              </w:rPr>
              <w:t>取引</w:t>
            </w:r>
          </w:p>
        </w:tc>
      </w:tr>
    </w:tbl>
    <w:p w14:paraId="3903B62C" w14:textId="77777777" w:rsidR="00B12E0E" w:rsidRPr="003B2AC5" w:rsidRDefault="00B12E0E" w:rsidP="0011161F">
      <w:pPr>
        <w:widowControl/>
        <w:ind w:firstLineChars="12" w:firstLine="25"/>
        <w:jc w:val="left"/>
        <w:rPr>
          <w:rFonts w:asciiTheme="majorEastAsia" w:eastAsiaTheme="majorEastAsia" w:hAnsiTheme="majorEastAsia" w:cs="Times New Roman"/>
        </w:rPr>
      </w:pPr>
    </w:p>
    <w:p w14:paraId="5E708D33" w14:textId="77777777" w:rsidR="0011161F" w:rsidRPr="003B2AC5" w:rsidRDefault="0011161F"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国家公安員会の</w:t>
      </w:r>
      <w:r w:rsidRPr="003B2AC5">
        <w:rPr>
          <w:rFonts w:asciiTheme="majorEastAsia" w:eastAsiaTheme="majorEastAsia" w:hAnsiTheme="majorEastAsia" w:hint="eastAsia"/>
          <w:szCs w:val="21"/>
        </w:rPr>
        <w:t>「犯罪収益移転危険度調査書」（警察庁HP）</w:t>
      </w:r>
    </w:p>
    <w:p w14:paraId="1EE5C7DA" w14:textId="4E06BD4C" w:rsidR="0011161F" w:rsidRDefault="004600A6" w:rsidP="0011161F">
      <w:pPr>
        <w:widowControl/>
        <w:ind w:firstLineChars="12" w:firstLine="25"/>
        <w:jc w:val="left"/>
        <w:rPr>
          <w:rFonts w:asciiTheme="majorEastAsia" w:eastAsiaTheme="majorEastAsia" w:hAnsiTheme="majorEastAsia" w:cs="Times New Roman"/>
        </w:rPr>
      </w:pPr>
      <w:hyperlink r:id="rId11" w:history="1">
        <w:r w:rsidRPr="003A09BE">
          <w:rPr>
            <w:rStyle w:val="af4"/>
            <w:rFonts w:asciiTheme="majorEastAsia" w:eastAsiaTheme="majorEastAsia" w:hAnsiTheme="majorEastAsia" w:cs="Times New Roman"/>
          </w:rPr>
          <w:t>https://www.npa.go.jp/sosikihanzai/jafic/nenzihokoku/nenzihokoku.htm</w:t>
        </w:r>
      </w:hyperlink>
    </w:p>
    <w:p w14:paraId="04B5DF11" w14:textId="77777777" w:rsidR="004600A6" w:rsidRDefault="004600A6" w:rsidP="0011161F">
      <w:pPr>
        <w:widowControl/>
        <w:ind w:firstLineChars="12" w:firstLine="25"/>
        <w:jc w:val="left"/>
        <w:rPr>
          <w:rFonts w:asciiTheme="majorEastAsia" w:eastAsiaTheme="majorEastAsia" w:hAnsiTheme="majorEastAsia" w:cs="Times New Roman"/>
        </w:rPr>
      </w:pPr>
    </w:p>
    <w:p w14:paraId="0C80A977" w14:textId="2CE599DD" w:rsidR="004600A6" w:rsidRPr="00AF2D0C" w:rsidRDefault="003057F6" w:rsidP="0011161F">
      <w:pPr>
        <w:widowControl/>
        <w:ind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※外国PEP</w:t>
      </w:r>
      <w:proofErr w:type="gramStart"/>
      <w:r w:rsidRPr="00AF2D0C">
        <w:rPr>
          <w:rFonts w:asciiTheme="majorEastAsia" w:eastAsiaTheme="majorEastAsia" w:hAnsiTheme="majorEastAsia" w:cs="Times New Roman" w:hint="eastAsia"/>
          <w:color w:val="000000" w:themeColor="text1"/>
        </w:rPr>
        <w:t>ｓ</w:t>
      </w:r>
      <w:proofErr w:type="gramEnd"/>
    </w:p>
    <w:p w14:paraId="3398BB49" w14:textId="06A462D7" w:rsidR="003057F6" w:rsidRDefault="003057F6" w:rsidP="003057F6">
      <w:pPr>
        <w:widowControl/>
        <w:ind w:leftChars="100" w:left="210"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外国の元首及び外国の政府、中央銀行その他これに類する機関において重要な地位にある者またはあった者であり、その家族も含まれる。</w:t>
      </w:r>
    </w:p>
    <w:p w14:paraId="0E7A44F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366B66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B48DC10"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06D9799"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227409A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97D24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3EC3657"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02123B8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B65C7B4"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45F7DD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3692AAB5"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1A86913A"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6581918C"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0A8D26B4" w14:textId="3BE94685" w:rsidR="009A33F8" w:rsidRPr="009A33F8" w:rsidRDefault="009A33F8" w:rsidP="009A33F8">
      <w:pPr>
        <w:widowControl/>
        <w:ind w:leftChars="100" w:left="210" w:firstLineChars="12" w:firstLine="26"/>
        <w:jc w:val="center"/>
        <w:rPr>
          <w:rFonts w:asciiTheme="majorEastAsia" w:eastAsiaTheme="majorEastAsia" w:hAnsiTheme="majorEastAsia" w:cs="Times New Roman"/>
          <w:color w:val="000000" w:themeColor="text1"/>
          <w:sz w:val="22"/>
        </w:rPr>
      </w:pPr>
    </w:p>
    <w:sectPr w:rsidR="009A33F8" w:rsidRPr="009A33F8" w:rsidSect="006902A5">
      <w:footerReference w:type="default" r:id="rId12"/>
      <w:pgSz w:w="11906" w:h="16838"/>
      <w:pgMar w:top="1135" w:right="136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BE5B" w14:textId="77777777" w:rsidR="00032477" w:rsidRDefault="00032477" w:rsidP="00211DCC">
      <w:r>
        <w:separator/>
      </w:r>
    </w:p>
  </w:endnote>
  <w:endnote w:type="continuationSeparator" w:id="0">
    <w:p w14:paraId="6236FD7A" w14:textId="77777777" w:rsidR="00032477" w:rsidRDefault="00032477" w:rsidP="002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14315"/>
      <w:docPartObj>
        <w:docPartGallery w:val="Page Numbers (Bottom of Page)"/>
        <w:docPartUnique/>
      </w:docPartObj>
    </w:sdtPr>
    <w:sdtEndPr/>
    <w:sdtContent>
      <w:p w14:paraId="2D985A61" w14:textId="65B45AD8" w:rsidR="00C14B83" w:rsidRDefault="00C14B83">
        <w:pPr>
          <w:pStyle w:val="a7"/>
          <w:jc w:val="center"/>
        </w:pPr>
        <w:r>
          <w:fldChar w:fldCharType="begin"/>
        </w:r>
        <w:r>
          <w:instrText>PAGE   \* MERGEFORMAT</w:instrText>
        </w:r>
        <w:r>
          <w:fldChar w:fldCharType="separate"/>
        </w:r>
        <w:r>
          <w:rPr>
            <w:lang w:val="ja-JP"/>
          </w:rPr>
          <w:t>2</w:t>
        </w:r>
        <w:r>
          <w:fldChar w:fldCharType="end"/>
        </w:r>
      </w:p>
    </w:sdtContent>
  </w:sdt>
  <w:p w14:paraId="5544827D" w14:textId="77777777" w:rsidR="00C14B83" w:rsidRDefault="00C14B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486C" w14:textId="77777777" w:rsidR="00032477" w:rsidRDefault="00032477" w:rsidP="00211DCC">
      <w:r>
        <w:separator/>
      </w:r>
    </w:p>
  </w:footnote>
  <w:footnote w:type="continuationSeparator" w:id="0">
    <w:p w14:paraId="6F075008" w14:textId="77777777" w:rsidR="00032477" w:rsidRDefault="00032477" w:rsidP="0021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276"/>
    <w:multiLevelType w:val="hybridMultilevel"/>
    <w:tmpl w:val="957C1960"/>
    <w:lvl w:ilvl="0" w:tplc="104EFA8C">
      <w:start w:val="4"/>
      <w:numFmt w:val="decimal"/>
      <w:lvlText w:val="%1"/>
      <w:lvlJc w:val="left"/>
      <w:pPr>
        <w:ind w:left="4220" w:hanging="360"/>
      </w:pPr>
      <w:rPr>
        <w:rFonts w:hint="default"/>
      </w:rPr>
    </w:lvl>
    <w:lvl w:ilvl="1" w:tplc="04090017" w:tentative="1">
      <w:start w:val="1"/>
      <w:numFmt w:val="aiueoFullWidth"/>
      <w:lvlText w:val="(%2)"/>
      <w:lvlJc w:val="left"/>
      <w:pPr>
        <w:ind w:left="4740" w:hanging="440"/>
      </w:pPr>
    </w:lvl>
    <w:lvl w:ilvl="2" w:tplc="04090011" w:tentative="1">
      <w:start w:val="1"/>
      <w:numFmt w:val="decimalEnclosedCircle"/>
      <w:lvlText w:val="%3"/>
      <w:lvlJc w:val="left"/>
      <w:pPr>
        <w:ind w:left="5180" w:hanging="440"/>
      </w:pPr>
    </w:lvl>
    <w:lvl w:ilvl="3" w:tplc="0409000F" w:tentative="1">
      <w:start w:val="1"/>
      <w:numFmt w:val="decimal"/>
      <w:lvlText w:val="%4."/>
      <w:lvlJc w:val="left"/>
      <w:pPr>
        <w:ind w:left="5620" w:hanging="440"/>
      </w:pPr>
    </w:lvl>
    <w:lvl w:ilvl="4" w:tplc="04090017" w:tentative="1">
      <w:start w:val="1"/>
      <w:numFmt w:val="aiueoFullWidth"/>
      <w:lvlText w:val="(%5)"/>
      <w:lvlJc w:val="left"/>
      <w:pPr>
        <w:ind w:left="6060" w:hanging="440"/>
      </w:pPr>
    </w:lvl>
    <w:lvl w:ilvl="5" w:tplc="04090011" w:tentative="1">
      <w:start w:val="1"/>
      <w:numFmt w:val="decimalEnclosedCircle"/>
      <w:lvlText w:val="%6"/>
      <w:lvlJc w:val="left"/>
      <w:pPr>
        <w:ind w:left="6500" w:hanging="440"/>
      </w:pPr>
    </w:lvl>
    <w:lvl w:ilvl="6" w:tplc="0409000F" w:tentative="1">
      <w:start w:val="1"/>
      <w:numFmt w:val="decimal"/>
      <w:lvlText w:val="%7."/>
      <w:lvlJc w:val="left"/>
      <w:pPr>
        <w:ind w:left="6940" w:hanging="440"/>
      </w:pPr>
    </w:lvl>
    <w:lvl w:ilvl="7" w:tplc="04090017" w:tentative="1">
      <w:start w:val="1"/>
      <w:numFmt w:val="aiueoFullWidth"/>
      <w:lvlText w:val="(%8)"/>
      <w:lvlJc w:val="left"/>
      <w:pPr>
        <w:ind w:left="7380" w:hanging="440"/>
      </w:pPr>
    </w:lvl>
    <w:lvl w:ilvl="8" w:tplc="04090011" w:tentative="1">
      <w:start w:val="1"/>
      <w:numFmt w:val="decimalEnclosedCircle"/>
      <w:lvlText w:val="%9"/>
      <w:lvlJc w:val="left"/>
      <w:pPr>
        <w:ind w:left="7820" w:hanging="440"/>
      </w:pPr>
    </w:lvl>
  </w:abstractNum>
  <w:abstractNum w:abstractNumId="1" w15:restartNumberingAfterBreak="0">
    <w:nsid w:val="247E3ABD"/>
    <w:multiLevelType w:val="hybridMultilevel"/>
    <w:tmpl w:val="D610E30E"/>
    <w:lvl w:ilvl="0" w:tplc="8FAE8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11ED1"/>
    <w:multiLevelType w:val="hybridMultilevel"/>
    <w:tmpl w:val="7AA223E6"/>
    <w:lvl w:ilvl="0" w:tplc="24BCC60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AE7F07"/>
    <w:multiLevelType w:val="hybridMultilevel"/>
    <w:tmpl w:val="E2043BE0"/>
    <w:lvl w:ilvl="0" w:tplc="5E20501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 w15:restartNumberingAfterBreak="0">
    <w:nsid w:val="4496749F"/>
    <w:multiLevelType w:val="hybridMultilevel"/>
    <w:tmpl w:val="AEAA1F7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5" w15:restartNumberingAfterBreak="0">
    <w:nsid w:val="56E027A5"/>
    <w:multiLevelType w:val="hybridMultilevel"/>
    <w:tmpl w:val="AEAA1F70"/>
    <w:lvl w:ilvl="0" w:tplc="8CD2E34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4317954"/>
    <w:multiLevelType w:val="hybridMultilevel"/>
    <w:tmpl w:val="C83057F2"/>
    <w:lvl w:ilvl="0" w:tplc="6422D73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95D6D97"/>
    <w:multiLevelType w:val="hybridMultilevel"/>
    <w:tmpl w:val="35045B24"/>
    <w:lvl w:ilvl="0" w:tplc="D0B675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F8C1A1A"/>
    <w:multiLevelType w:val="hybridMultilevel"/>
    <w:tmpl w:val="1E16BD7A"/>
    <w:lvl w:ilvl="0" w:tplc="7D767634">
      <w:start w:val="1"/>
      <w:numFmt w:val="decimalEnclosedCircle"/>
      <w:lvlText w:val="%1"/>
      <w:lvlJc w:val="left"/>
      <w:pPr>
        <w:ind w:left="562" w:hanging="360"/>
      </w:pPr>
      <w:rPr>
        <w:rFonts w:ascii="ＭＳ ゴシック" w:eastAsia="ＭＳ ゴシック" w:hAnsi="ＭＳ ゴシック" w:cstheme="minorBidi"/>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9" w15:restartNumberingAfterBreak="0">
    <w:nsid w:val="7C33168F"/>
    <w:multiLevelType w:val="hybridMultilevel"/>
    <w:tmpl w:val="B62AE3A4"/>
    <w:lvl w:ilvl="0" w:tplc="B9466330">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136021220">
    <w:abstractNumId w:val="9"/>
  </w:num>
  <w:num w:numId="2" w16cid:durableId="1238897856">
    <w:abstractNumId w:val="6"/>
  </w:num>
  <w:num w:numId="3" w16cid:durableId="1957982590">
    <w:abstractNumId w:val="3"/>
  </w:num>
  <w:num w:numId="4" w16cid:durableId="413935523">
    <w:abstractNumId w:val="5"/>
  </w:num>
  <w:num w:numId="5" w16cid:durableId="1431856243">
    <w:abstractNumId w:val="7"/>
  </w:num>
  <w:num w:numId="6" w16cid:durableId="1458328679">
    <w:abstractNumId w:val="4"/>
  </w:num>
  <w:num w:numId="7" w16cid:durableId="874544446">
    <w:abstractNumId w:val="0"/>
  </w:num>
  <w:num w:numId="8" w16cid:durableId="1789932974">
    <w:abstractNumId w:val="2"/>
  </w:num>
  <w:num w:numId="9" w16cid:durableId="1978684686">
    <w:abstractNumId w:val="8"/>
  </w:num>
  <w:num w:numId="10" w16cid:durableId="107755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C"/>
    <w:rsid w:val="00001FD3"/>
    <w:rsid w:val="00012FB2"/>
    <w:rsid w:val="00016E8D"/>
    <w:rsid w:val="00021D8B"/>
    <w:rsid w:val="00032477"/>
    <w:rsid w:val="00036800"/>
    <w:rsid w:val="00041ED2"/>
    <w:rsid w:val="00065A47"/>
    <w:rsid w:val="000675D9"/>
    <w:rsid w:val="00083AA4"/>
    <w:rsid w:val="000843EE"/>
    <w:rsid w:val="000864E1"/>
    <w:rsid w:val="000A0AFE"/>
    <w:rsid w:val="000B5270"/>
    <w:rsid w:val="000B614D"/>
    <w:rsid w:val="000F29EC"/>
    <w:rsid w:val="000F4FBE"/>
    <w:rsid w:val="000F5C7B"/>
    <w:rsid w:val="00106B64"/>
    <w:rsid w:val="0011161F"/>
    <w:rsid w:val="00116D64"/>
    <w:rsid w:val="0011716E"/>
    <w:rsid w:val="00123E39"/>
    <w:rsid w:val="00125B3F"/>
    <w:rsid w:val="00127BBB"/>
    <w:rsid w:val="00140C0E"/>
    <w:rsid w:val="001425D5"/>
    <w:rsid w:val="00142AD1"/>
    <w:rsid w:val="001452AB"/>
    <w:rsid w:val="00155725"/>
    <w:rsid w:val="00157C00"/>
    <w:rsid w:val="00160C9A"/>
    <w:rsid w:val="001707FF"/>
    <w:rsid w:val="00172044"/>
    <w:rsid w:val="001757E9"/>
    <w:rsid w:val="00191BBE"/>
    <w:rsid w:val="001A196A"/>
    <w:rsid w:val="001A1F4F"/>
    <w:rsid w:val="001A790F"/>
    <w:rsid w:val="001B1907"/>
    <w:rsid w:val="001B2AF2"/>
    <w:rsid w:val="001B3DCC"/>
    <w:rsid w:val="001B58AD"/>
    <w:rsid w:val="001C0383"/>
    <w:rsid w:val="001C29EF"/>
    <w:rsid w:val="001C5B43"/>
    <w:rsid w:val="001D0212"/>
    <w:rsid w:val="001D3CE2"/>
    <w:rsid w:val="001D584D"/>
    <w:rsid w:val="001E0269"/>
    <w:rsid w:val="001E7D1C"/>
    <w:rsid w:val="001F1877"/>
    <w:rsid w:val="001F6BC8"/>
    <w:rsid w:val="001F6F46"/>
    <w:rsid w:val="00203E2E"/>
    <w:rsid w:val="0020591F"/>
    <w:rsid w:val="00211610"/>
    <w:rsid w:val="002118A2"/>
    <w:rsid w:val="00211DCC"/>
    <w:rsid w:val="00223F2F"/>
    <w:rsid w:val="00245758"/>
    <w:rsid w:val="00260A43"/>
    <w:rsid w:val="00265005"/>
    <w:rsid w:val="002678A3"/>
    <w:rsid w:val="00270C25"/>
    <w:rsid w:val="00272E20"/>
    <w:rsid w:val="00275CFD"/>
    <w:rsid w:val="00280B8B"/>
    <w:rsid w:val="00282B0F"/>
    <w:rsid w:val="00285170"/>
    <w:rsid w:val="00286F2F"/>
    <w:rsid w:val="002A3A58"/>
    <w:rsid w:val="002A3BD6"/>
    <w:rsid w:val="002A7E9E"/>
    <w:rsid w:val="002B355F"/>
    <w:rsid w:val="002B38E3"/>
    <w:rsid w:val="002B47F7"/>
    <w:rsid w:val="002B5053"/>
    <w:rsid w:val="002D5F0A"/>
    <w:rsid w:val="002D705C"/>
    <w:rsid w:val="002D75B4"/>
    <w:rsid w:val="002E3E92"/>
    <w:rsid w:val="002E53C4"/>
    <w:rsid w:val="002F2472"/>
    <w:rsid w:val="002F2DDA"/>
    <w:rsid w:val="00301478"/>
    <w:rsid w:val="003031BA"/>
    <w:rsid w:val="003057F6"/>
    <w:rsid w:val="00311F77"/>
    <w:rsid w:val="00313221"/>
    <w:rsid w:val="00314A8D"/>
    <w:rsid w:val="00315CEE"/>
    <w:rsid w:val="0031615A"/>
    <w:rsid w:val="00325787"/>
    <w:rsid w:val="00326646"/>
    <w:rsid w:val="00342182"/>
    <w:rsid w:val="00344415"/>
    <w:rsid w:val="0034593B"/>
    <w:rsid w:val="00350512"/>
    <w:rsid w:val="00356FB5"/>
    <w:rsid w:val="00357C44"/>
    <w:rsid w:val="00361019"/>
    <w:rsid w:val="0037685B"/>
    <w:rsid w:val="003832F4"/>
    <w:rsid w:val="00390F59"/>
    <w:rsid w:val="00394C65"/>
    <w:rsid w:val="00395B94"/>
    <w:rsid w:val="003A4FC7"/>
    <w:rsid w:val="003B2AC5"/>
    <w:rsid w:val="003B4269"/>
    <w:rsid w:val="003B7822"/>
    <w:rsid w:val="003C6CCD"/>
    <w:rsid w:val="003C6F14"/>
    <w:rsid w:val="003D61A2"/>
    <w:rsid w:val="003D6D1A"/>
    <w:rsid w:val="003D70ED"/>
    <w:rsid w:val="003D795A"/>
    <w:rsid w:val="003E08E5"/>
    <w:rsid w:val="003E564C"/>
    <w:rsid w:val="004036B0"/>
    <w:rsid w:val="00407327"/>
    <w:rsid w:val="0041332F"/>
    <w:rsid w:val="00416F6C"/>
    <w:rsid w:val="00421014"/>
    <w:rsid w:val="004332B8"/>
    <w:rsid w:val="004600A6"/>
    <w:rsid w:val="004724F3"/>
    <w:rsid w:val="00474767"/>
    <w:rsid w:val="00482C64"/>
    <w:rsid w:val="004941D4"/>
    <w:rsid w:val="004A0E8A"/>
    <w:rsid w:val="004A221D"/>
    <w:rsid w:val="004A7774"/>
    <w:rsid w:val="004B08B0"/>
    <w:rsid w:val="004C4F45"/>
    <w:rsid w:val="004C69BC"/>
    <w:rsid w:val="004D1B12"/>
    <w:rsid w:val="004D6C03"/>
    <w:rsid w:val="004E2235"/>
    <w:rsid w:val="004E4DBA"/>
    <w:rsid w:val="004E7372"/>
    <w:rsid w:val="004F2499"/>
    <w:rsid w:val="004F3E6D"/>
    <w:rsid w:val="00502E04"/>
    <w:rsid w:val="00514CA5"/>
    <w:rsid w:val="005277A1"/>
    <w:rsid w:val="005309F4"/>
    <w:rsid w:val="00532751"/>
    <w:rsid w:val="005372BF"/>
    <w:rsid w:val="00537EE0"/>
    <w:rsid w:val="00540543"/>
    <w:rsid w:val="0055682E"/>
    <w:rsid w:val="005614EA"/>
    <w:rsid w:val="00561810"/>
    <w:rsid w:val="00573FA7"/>
    <w:rsid w:val="005761F7"/>
    <w:rsid w:val="005774A4"/>
    <w:rsid w:val="005817C5"/>
    <w:rsid w:val="005836BD"/>
    <w:rsid w:val="00586445"/>
    <w:rsid w:val="00590AD7"/>
    <w:rsid w:val="00592442"/>
    <w:rsid w:val="00593765"/>
    <w:rsid w:val="00594AE3"/>
    <w:rsid w:val="005A2AF8"/>
    <w:rsid w:val="005A6BFC"/>
    <w:rsid w:val="005B09CE"/>
    <w:rsid w:val="005B3E02"/>
    <w:rsid w:val="005D4449"/>
    <w:rsid w:val="005E5BCB"/>
    <w:rsid w:val="005F3EA7"/>
    <w:rsid w:val="00605A68"/>
    <w:rsid w:val="00611F62"/>
    <w:rsid w:val="00617ADB"/>
    <w:rsid w:val="006330AA"/>
    <w:rsid w:val="00637C6F"/>
    <w:rsid w:val="00651642"/>
    <w:rsid w:val="006647F4"/>
    <w:rsid w:val="00672F7F"/>
    <w:rsid w:val="0068122E"/>
    <w:rsid w:val="006902A5"/>
    <w:rsid w:val="00694AA6"/>
    <w:rsid w:val="00695C42"/>
    <w:rsid w:val="00695FEF"/>
    <w:rsid w:val="00696373"/>
    <w:rsid w:val="006B0B9F"/>
    <w:rsid w:val="006B16D5"/>
    <w:rsid w:val="006B284E"/>
    <w:rsid w:val="006B3696"/>
    <w:rsid w:val="006C3B94"/>
    <w:rsid w:val="006C7BFD"/>
    <w:rsid w:val="006D113C"/>
    <w:rsid w:val="006D1FD6"/>
    <w:rsid w:val="006D46DE"/>
    <w:rsid w:val="006E467A"/>
    <w:rsid w:val="006F134D"/>
    <w:rsid w:val="00703CEB"/>
    <w:rsid w:val="00711017"/>
    <w:rsid w:val="00715AEC"/>
    <w:rsid w:val="0071658E"/>
    <w:rsid w:val="00720823"/>
    <w:rsid w:val="007231E3"/>
    <w:rsid w:val="007247C0"/>
    <w:rsid w:val="00736F26"/>
    <w:rsid w:val="007401FD"/>
    <w:rsid w:val="00747C8D"/>
    <w:rsid w:val="007666AC"/>
    <w:rsid w:val="00775136"/>
    <w:rsid w:val="00781EBF"/>
    <w:rsid w:val="00782C2D"/>
    <w:rsid w:val="00791651"/>
    <w:rsid w:val="007919BD"/>
    <w:rsid w:val="007A088C"/>
    <w:rsid w:val="007A274D"/>
    <w:rsid w:val="007A4A22"/>
    <w:rsid w:val="007A7EA3"/>
    <w:rsid w:val="007B1C81"/>
    <w:rsid w:val="007B2616"/>
    <w:rsid w:val="007B5E95"/>
    <w:rsid w:val="007B6D3C"/>
    <w:rsid w:val="007E6ED1"/>
    <w:rsid w:val="007F0C48"/>
    <w:rsid w:val="00800811"/>
    <w:rsid w:val="00814800"/>
    <w:rsid w:val="00815D7B"/>
    <w:rsid w:val="008268EC"/>
    <w:rsid w:val="00844105"/>
    <w:rsid w:val="00846239"/>
    <w:rsid w:val="008569FC"/>
    <w:rsid w:val="00856CD9"/>
    <w:rsid w:val="00874931"/>
    <w:rsid w:val="00885DB8"/>
    <w:rsid w:val="00890C34"/>
    <w:rsid w:val="008A245C"/>
    <w:rsid w:val="008B202D"/>
    <w:rsid w:val="008B647B"/>
    <w:rsid w:val="008B64C0"/>
    <w:rsid w:val="008C32F0"/>
    <w:rsid w:val="008C580E"/>
    <w:rsid w:val="008D65E2"/>
    <w:rsid w:val="008E074E"/>
    <w:rsid w:val="008E2C69"/>
    <w:rsid w:val="00900CA3"/>
    <w:rsid w:val="00900DB7"/>
    <w:rsid w:val="00904FBC"/>
    <w:rsid w:val="00925308"/>
    <w:rsid w:val="00942B3C"/>
    <w:rsid w:val="00957563"/>
    <w:rsid w:val="00960D08"/>
    <w:rsid w:val="00970800"/>
    <w:rsid w:val="00971D09"/>
    <w:rsid w:val="00976B4E"/>
    <w:rsid w:val="009818BC"/>
    <w:rsid w:val="0099243E"/>
    <w:rsid w:val="009944EC"/>
    <w:rsid w:val="0099557A"/>
    <w:rsid w:val="009972C0"/>
    <w:rsid w:val="009A33F8"/>
    <w:rsid w:val="009B306E"/>
    <w:rsid w:val="009C6328"/>
    <w:rsid w:val="009D5933"/>
    <w:rsid w:val="009E3FFC"/>
    <w:rsid w:val="009E6DEC"/>
    <w:rsid w:val="009E76FE"/>
    <w:rsid w:val="009F7C7A"/>
    <w:rsid w:val="00A0557C"/>
    <w:rsid w:val="00A058CB"/>
    <w:rsid w:val="00A06843"/>
    <w:rsid w:val="00A14D8D"/>
    <w:rsid w:val="00A20AFA"/>
    <w:rsid w:val="00A37556"/>
    <w:rsid w:val="00A40A33"/>
    <w:rsid w:val="00A46FEE"/>
    <w:rsid w:val="00A47175"/>
    <w:rsid w:val="00A51EC4"/>
    <w:rsid w:val="00A56689"/>
    <w:rsid w:val="00A62743"/>
    <w:rsid w:val="00A63E98"/>
    <w:rsid w:val="00A66F4D"/>
    <w:rsid w:val="00A719A9"/>
    <w:rsid w:val="00A72570"/>
    <w:rsid w:val="00A732CD"/>
    <w:rsid w:val="00A73FE8"/>
    <w:rsid w:val="00A756B8"/>
    <w:rsid w:val="00A8204E"/>
    <w:rsid w:val="00A85840"/>
    <w:rsid w:val="00A8696A"/>
    <w:rsid w:val="00A916A0"/>
    <w:rsid w:val="00A93471"/>
    <w:rsid w:val="00A953D2"/>
    <w:rsid w:val="00A95ABA"/>
    <w:rsid w:val="00AA00D0"/>
    <w:rsid w:val="00AA35CA"/>
    <w:rsid w:val="00AA4929"/>
    <w:rsid w:val="00AA5BB4"/>
    <w:rsid w:val="00AC411D"/>
    <w:rsid w:val="00AD1301"/>
    <w:rsid w:val="00AD42D8"/>
    <w:rsid w:val="00AD5F61"/>
    <w:rsid w:val="00AE3A73"/>
    <w:rsid w:val="00AE723E"/>
    <w:rsid w:val="00AF2D0C"/>
    <w:rsid w:val="00B06302"/>
    <w:rsid w:val="00B12E0E"/>
    <w:rsid w:val="00B12FAB"/>
    <w:rsid w:val="00B235F3"/>
    <w:rsid w:val="00B26A9C"/>
    <w:rsid w:val="00B30980"/>
    <w:rsid w:val="00B410E9"/>
    <w:rsid w:val="00B42DF7"/>
    <w:rsid w:val="00B47C8D"/>
    <w:rsid w:val="00B5412E"/>
    <w:rsid w:val="00B55A20"/>
    <w:rsid w:val="00B57894"/>
    <w:rsid w:val="00B57CC2"/>
    <w:rsid w:val="00B62B6D"/>
    <w:rsid w:val="00B74B4A"/>
    <w:rsid w:val="00B84753"/>
    <w:rsid w:val="00B86850"/>
    <w:rsid w:val="00B9167B"/>
    <w:rsid w:val="00B91CF4"/>
    <w:rsid w:val="00B91D4A"/>
    <w:rsid w:val="00B9314D"/>
    <w:rsid w:val="00BB282E"/>
    <w:rsid w:val="00BB52FC"/>
    <w:rsid w:val="00BC4489"/>
    <w:rsid w:val="00BD0841"/>
    <w:rsid w:val="00BD1D83"/>
    <w:rsid w:val="00BD2767"/>
    <w:rsid w:val="00BF01B9"/>
    <w:rsid w:val="00BF1006"/>
    <w:rsid w:val="00C01C0A"/>
    <w:rsid w:val="00C1128B"/>
    <w:rsid w:val="00C14B83"/>
    <w:rsid w:val="00C332FA"/>
    <w:rsid w:val="00C401F8"/>
    <w:rsid w:val="00C429C0"/>
    <w:rsid w:val="00C4323D"/>
    <w:rsid w:val="00C43FAD"/>
    <w:rsid w:val="00C45250"/>
    <w:rsid w:val="00C47C17"/>
    <w:rsid w:val="00C53884"/>
    <w:rsid w:val="00C55D4D"/>
    <w:rsid w:val="00C603F6"/>
    <w:rsid w:val="00C67A8E"/>
    <w:rsid w:val="00C75BC4"/>
    <w:rsid w:val="00C927B5"/>
    <w:rsid w:val="00CA24A3"/>
    <w:rsid w:val="00CB1306"/>
    <w:rsid w:val="00CD46F4"/>
    <w:rsid w:val="00CD69EB"/>
    <w:rsid w:val="00CE6593"/>
    <w:rsid w:val="00CF40CE"/>
    <w:rsid w:val="00CF45D6"/>
    <w:rsid w:val="00CF7595"/>
    <w:rsid w:val="00D0128D"/>
    <w:rsid w:val="00D015C6"/>
    <w:rsid w:val="00D10968"/>
    <w:rsid w:val="00D21326"/>
    <w:rsid w:val="00D21664"/>
    <w:rsid w:val="00D31AE0"/>
    <w:rsid w:val="00D372D1"/>
    <w:rsid w:val="00D61FCC"/>
    <w:rsid w:val="00D62AF2"/>
    <w:rsid w:val="00D72C0D"/>
    <w:rsid w:val="00D82FF3"/>
    <w:rsid w:val="00D83EFA"/>
    <w:rsid w:val="00D85D47"/>
    <w:rsid w:val="00D91B64"/>
    <w:rsid w:val="00DA3249"/>
    <w:rsid w:val="00DA66E6"/>
    <w:rsid w:val="00DC45EB"/>
    <w:rsid w:val="00E1133E"/>
    <w:rsid w:val="00E162C4"/>
    <w:rsid w:val="00E21242"/>
    <w:rsid w:val="00E21FCD"/>
    <w:rsid w:val="00E240DE"/>
    <w:rsid w:val="00E27DF2"/>
    <w:rsid w:val="00E30A4B"/>
    <w:rsid w:val="00E31C18"/>
    <w:rsid w:val="00E51F3E"/>
    <w:rsid w:val="00E54741"/>
    <w:rsid w:val="00E76FE5"/>
    <w:rsid w:val="00E939DC"/>
    <w:rsid w:val="00E951B3"/>
    <w:rsid w:val="00EA443F"/>
    <w:rsid w:val="00EC3760"/>
    <w:rsid w:val="00EC50D8"/>
    <w:rsid w:val="00EC59AB"/>
    <w:rsid w:val="00EC73D1"/>
    <w:rsid w:val="00EC7536"/>
    <w:rsid w:val="00EC7C52"/>
    <w:rsid w:val="00ED0488"/>
    <w:rsid w:val="00ED1AA8"/>
    <w:rsid w:val="00EE45C5"/>
    <w:rsid w:val="00EF43B1"/>
    <w:rsid w:val="00EF51D5"/>
    <w:rsid w:val="00EF7F4F"/>
    <w:rsid w:val="00F058C4"/>
    <w:rsid w:val="00F20883"/>
    <w:rsid w:val="00F3023A"/>
    <w:rsid w:val="00F30A08"/>
    <w:rsid w:val="00F314B5"/>
    <w:rsid w:val="00F3628F"/>
    <w:rsid w:val="00F3794F"/>
    <w:rsid w:val="00F539EE"/>
    <w:rsid w:val="00F55368"/>
    <w:rsid w:val="00F615A0"/>
    <w:rsid w:val="00F6270A"/>
    <w:rsid w:val="00F64D0A"/>
    <w:rsid w:val="00F75257"/>
    <w:rsid w:val="00F816FF"/>
    <w:rsid w:val="00F851B5"/>
    <w:rsid w:val="00F86F64"/>
    <w:rsid w:val="00FA054A"/>
    <w:rsid w:val="00FA208A"/>
    <w:rsid w:val="00FB047A"/>
    <w:rsid w:val="00FC5A9F"/>
    <w:rsid w:val="00FD14B1"/>
    <w:rsid w:val="00FF19B9"/>
    <w:rsid w:val="00FF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3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47C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B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2B3C"/>
    <w:rPr>
      <w:rFonts w:asciiTheme="majorHAnsi" w:eastAsiaTheme="majorEastAsia" w:hAnsiTheme="majorHAnsi" w:cstheme="majorBidi"/>
      <w:sz w:val="18"/>
      <w:szCs w:val="18"/>
    </w:rPr>
  </w:style>
  <w:style w:type="paragraph" w:styleId="a5">
    <w:name w:val="header"/>
    <w:basedOn w:val="a"/>
    <w:link w:val="a6"/>
    <w:uiPriority w:val="99"/>
    <w:unhideWhenUsed/>
    <w:rsid w:val="00211DCC"/>
    <w:pPr>
      <w:tabs>
        <w:tab w:val="center" w:pos="4252"/>
        <w:tab w:val="right" w:pos="8504"/>
      </w:tabs>
      <w:snapToGrid w:val="0"/>
    </w:pPr>
  </w:style>
  <w:style w:type="character" w:customStyle="1" w:styleId="a6">
    <w:name w:val="ヘッダー (文字)"/>
    <w:basedOn w:val="a0"/>
    <w:link w:val="a5"/>
    <w:uiPriority w:val="99"/>
    <w:rsid w:val="00211DCC"/>
  </w:style>
  <w:style w:type="paragraph" w:styleId="a7">
    <w:name w:val="footer"/>
    <w:basedOn w:val="a"/>
    <w:link w:val="a8"/>
    <w:uiPriority w:val="99"/>
    <w:unhideWhenUsed/>
    <w:rsid w:val="00211DCC"/>
    <w:pPr>
      <w:tabs>
        <w:tab w:val="center" w:pos="4252"/>
        <w:tab w:val="right" w:pos="8504"/>
      </w:tabs>
      <w:snapToGrid w:val="0"/>
    </w:pPr>
  </w:style>
  <w:style w:type="character" w:customStyle="1" w:styleId="a8">
    <w:name w:val="フッター (文字)"/>
    <w:basedOn w:val="a0"/>
    <w:link w:val="a7"/>
    <w:uiPriority w:val="99"/>
    <w:rsid w:val="00211DCC"/>
  </w:style>
  <w:style w:type="paragraph" w:styleId="a9">
    <w:name w:val="Closing"/>
    <w:basedOn w:val="a"/>
    <w:link w:val="aa"/>
    <w:uiPriority w:val="99"/>
    <w:unhideWhenUsed/>
    <w:rsid w:val="0011161F"/>
    <w:pPr>
      <w:jc w:val="right"/>
    </w:pPr>
    <w:rPr>
      <w:rFonts w:ascii="ＭＳ ゴシック" w:eastAsia="ＭＳ ゴシック" w:hAnsi="ＭＳ ゴシック"/>
      <w:sz w:val="24"/>
      <w:szCs w:val="24"/>
    </w:rPr>
  </w:style>
  <w:style w:type="character" w:customStyle="1" w:styleId="aa">
    <w:name w:val="結語 (文字)"/>
    <w:basedOn w:val="a0"/>
    <w:link w:val="a9"/>
    <w:uiPriority w:val="99"/>
    <w:rsid w:val="0011161F"/>
    <w:rPr>
      <w:rFonts w:ascii="ＭＳ ゴシック" w:eastAsia="ＭＳ ゴシック" w:hAnsi="ＭＳ ゴシック"/>
      <w:sz w:val="24"/>
      <w:szCs w:val="24"/>
    </w:rPr>
  </w:style>
  <w:style w:type="table" w:customStyle="1" w:styleId="1">
    <w:name w:val="表 (格子)1"/>
    <w:basedOn w:val="a1"/>
    <w:next w:val="ab"/>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47175"/>
    <w:pPr>
      <w:widowControl w:val="0"/>
      <w:jc w:val="both"/>
    </w:pPr>
  </w:style>
  <w:style w:type="paragraph" w:styleId="ad">
    <w:name w:val="List Paragraph"/>
    <w:basedOn w:val="a"/>
    <w:uiPriority w:val="34"/>
    <w:qFormat/>
    <w:rsid w:val="000B614D"/>
    <w:pPr>
      <w:ind w:leftChars="400" w:left="840"/>
    </w:pPr>
  </w:style>
  <w:style w:type="character" w:styleId="ae">
    <w:name w:val="annotation reference"/>
    <w:basedOn w:val="a0"/>
    <w:uiPriority w:val="99"/>
    <w:semiHidden/>
    <w:unhideWhenUsed/>
    <w:rsid w:val="00E21FCD"/>
    <w:rPr>
      <w:sz w:val="18"/>
      <w:szCs w:val="18"/>
    </w:rPr>
  </w:style>
  <w:style w:type="paragraph" w:styleId="af">
    <w:name w:val="annotation text"/>
    <w:basedOn w:val="a"/>
    <w:link w:val="af0"/>
    <w:uiPriority w:val="99"/>
    <w:unhideWhenUsed/>
    <w:rsid w:val="00E21FCD"/>
    <w:pPr>
      <w:jc w:val="left"/>
    </w:pPr>
  </w:style>
  <w:style w:type="character" w:customStyle="1" w:styleId="af0">
    <w:name w:val="コメント文字列 (文字)"/>
    <w:basedOn w:val="a0"/>
    <w:link w:val="af"/>
    <w:uiPriority w:val="99"/>
    <w:rsid w:val="00E21FCD"/>
  </w:style>
  <w:style w:type="paragraph" w:styleId="af1">
    <w:name w:val="annotation subject"/>
    <w:basedOn w:val="af"/>
    <w:next w:val="af"/>
    <w:link w:val="af2"/>
    <w:uiPriority w:val="99"/>
    <w:semiHidden/>
    <w:unhideWhenUsed/>
    <w:rsid w:val="00E21FCD"/>
    <w:rPr>
      <w:b/>
      <w:bCs/>
    </w:rPr>
  </w:style>
  <w:style w:type="character" w:customStyle="1" w:styleId="af2">
    <w:name w:val="コメント内容 (文字)"/>
    <w:basedOn w:val="af0"/>
    <w:link w:val="af1"/>
    <w:uiPriority w:val="99"/>
    <w:semiHidden/>
    <w:rsid w:val="00E21FCD"/>
    <w:rPr>
      <w:b/>
      <w:bCs/>
    </w:rPr>
  </w:style>
  <w:style w:type="paragraph" w:styleId="af3">
    <w:name w:val="Revision"/>
    <w:hidden/>
    <w:uiPriority w:val="99"/>
    <w:semiHidden/>
    <w:rsid w:val="00315CEE"/>
  </w:style>
  <w:style w:type="character" w:styleId="af4">
    <w:name w:val="Hyperlink"/>
    <w:basedOn w:val="a0"/>
    <w:uiPriority w:val="99"/>
    <w:unhideWhenUsed/>
    <w:rsid w:val="007247C0"/>
    <w:rPr>
      <w:color w:val="0563C1" w:themeColor="hyperlink"/>
      <w:u w:val="single"/>
    </w:rPr>
  </w:style>
  <w:style w:type="character" w:styleId="af5">
    <w:name w:val="Unresolved Mention"/>
    <w:basedOn w:val="a0"/>
    <w:uiPriority w:val="99"/>
    <w:semiHidden/>
    <w:unhideWhenUsed/>
    <w:rsid w:val="007247C0"/>
    <w:rPr>
      <w:color w:val="605E5C"/>
      <w:shd w:val="clear" w:color="auto" w:fill="E1DFDD"/>
    </w:rPr>
  </w:style>
  <w:style w:type="character" w:customStyle="1" w:styleId="30">
    <w:name w:val="見出し 3 (文字)"/>
    <w:basedOn w:val="a0"/>
    <w:link w:val="3"/>
    <w:uiPriority w:val="9"/>
    <w:semiHidden/>
    <w:rsid w:val="007247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477">
      <w:bodyDiv w:val="1"/>
      <w:marLeft w:val="0"/>
      <w:marRight w:val="0"/>
      <w:marTop w:val="0"/>
      <w:marBottom w:val="0"/>
      <w:divBdr>
        <w:top w:val="none" w:sz="0" w:space="0" w:color="auto"/>
        <w:left w:val="none" w:sz="0" w:space="0" w:color="auto"/>
        <w:bottom w:val="none" w:sz="0" w:space="0" w:color="auto"/>
        <w:right w:val="none" w:sz="0" w:space="0" w:color="auto"/>
      </w:divBdr>
    </w:div>
    <w:div w:id="1713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a.go.jp/sosikihanzai/jafic/nenzihokoku/nenzihokoku.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fb__x6642__x523b_ xmlns="33c7ae8e-732a-459f-bc99-64b343c74e29" xsi:nil="true"/>
    <TaxCatchAll xmlns="b5471033-25ca-41e4-b4f9-0c69817a7d90" xsi:nil="true"/>
    <a xmlns="33c7ae8e-732a-459f-bc99-64b343c74e29" xsi:nil="true"/>
    <_Flow_SignoffStatus xmlns="33c7ae8e-732a-459f-bc99-64b343c74e29" xsi:nil="true"/>
    <lcf76f155ced4ddcb4097134ff3c332f xmlns="33c7ae8e-732a-459f-bc99-64b343c74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FA5BF7FED92024D87A72E0214CABB59" ma:contentTypeVersion="" ma:contentTypeDescription="新しいドキュメントを作成します。" ma:contentTypeScope="" ma:versionID="854a9c7c35a40e81a83187af4645994d">
  <xsd:schema xmlns:xsd="http://www.w3.org/2001/XMLSchema" xmlns:xs="http://www.w3.org/2001/XMLSchema" xmlns:p="http://schemas.microsoft.com/office/2006/metadata/properties" xmlns:ns2="33c7ae8e-732a-459f-bc99-64b343c74e29" xmlns:ns3="0370d4ff-4c7f-4a12-ae72-a0f3fa290675" xmlns:ns4="b5471033-25ca-41e4-b4f9-0c69817a7d90" targetNamespace="http://schemas.microsoft.com/office/2006/metadata/properties" ma:root="true" ma:fieldsID="312ec2c7393d4d908b0d6c8fac30a2ee" ns2:_="" ns3:_="" ns4:_="">
    <xsd:import namespace="33c7ae8e-732a-459f-bc99-64b343c74e29"/>
    <xsd:import namespace="0370d4ff-4c7f-4a12-ae72-a0f3fa290675"/>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a" minOccurs="0"/>
                <xsd:element ref="ns2:lcf76f155ced4ddcb4097134ff3c332f" minOccurs="0"/>
                <xsd:element ref="ns4:TaxCatchAll" minOccurs="0"/>
                <xsd:element ref="ns2:_Flow_SignoffStatus" minOccurs="0"/>
                <xsd:element ref="ns2:_x65e5__x4ed8__x30fb__x6642__x523b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ae8e-732a-459f-bc99-64b343c7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 ma:index="21" nillable="true" ma:displayName="a" ma:format="DateOnly" ma:internalName="a">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_x65e5__x4ed8__x30fb__x6642__x523b_" ma:index="26" nillable="true" ma:displayName="日付・時刻" ma:format="DateTime" ma:internalName="_x65e5__x4ed8__x30fb__x6642__x523b_">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0d4ff-4c7f-4a12-ae72-a0f3fa29067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7134A80-C008-4E9F-B5C2-58252C509D1B}" ma:internalName="TaxCatchAll" ma:showField="CatchAllData" ma:web="{0370d4ff-4c7f-4a12-ae72-a0f3fa29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7E894-1C78-4120-9FE3-0852EF618DFF}">
  <ds:schemaRefs>
    <ds:schemaRef ds:uri="http://schemas.microsoft.com/office/2006/metadata/properties"/>
    <ds:schemaRef ds:uri="http://schemas.microsoft.com/office/infopath/2007/PartnerControls"/>
    <ds:schemaRef ds:uri="33c7ae8e-732a-459f-bc99-64b343c74e29"/>
    <ds:schemaRef ds:uri="b5471033-25ca-41e4-b4f9-0c69817a7d90"/>
  </ds:schemaRefs>
</ds:datastoreItem>
</file>

<file path=customXml/itemProps2.xml><?xml version="1.0" encoding="utf-8"?>
<ds:datastoreItem xmlns:ds="http://schemas.openxmlformats.org/officeDocument/2006/customXml" ds:itemID="{9595DA82-083D-4228-B307-E23D23231A7B}">
  <ds:schemaRefs>
    <ds:schemaRef ds:uri="http://schemas.microsoft.com/sharepoint/v3/contenttype/forms"/>
  </ds:schemaRefs>
</ds:datastoreItem>
</file>

<file path=customXml/itemProps3.xml><?xml version="1.0" encoding="utf-8"?>
<ds:datastoreItem xmlns:ds="http://schemas.openxmlformats.org/officeDocument/2006/customXml" ds:itemID="{AB6AFC0C-33D4-43EC-A9ED-23FC8B233C14}">
  <ds:schemaRefs>
    <ds:schemaRef ds:uri="http://schemas.openxmlformats.org/officeDocument/2006/bibliography"/>
  </ds:schemaRefs>
</ds:datastoreItem>
</file>

<file path=customXml/itemProps4.xml><?xml version="1.0" encoding="utf-8"?>
<ds:datastoreItem xmlns:ds="http://schemas.openxmlformats.org/officeDocument/2006/customXml" ds:itemID="{05D2AC0D-5392-4367-8608-FD0DBC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ae8e-732a-459f-bc99-64b343c74e29"/>
    <ds:schemaRef ds:uri="0370d4ff-4c7f-4a12-ae72-a0f3fa290675"/>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2025-10-23T02:02:00Z</dcterms:created>
  <dcterms:modified xsi:type="dcterms:W3CDTF">2026-07-10T01:16:00Z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0x0101000FA5BF7FED92024D87A72E0214CABB59</vt:lpwstr>
  </property>
  <property fmtid="{D5CDD505-2E9C-101B-9397-08002B2CF9AE}" pid="3" name="MediaServiceImageTags">
    <vt:lpwstr/>
  </property>
</Properties>
</file>